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B2714E" w14:textId="77777777" w:rsidR="00366B38" w:rsidRDefault="00366B38" w:rsidP="00BA1ABC">
      <w:pPr>
        <w:jc w:val="center"/>
        <w:rPr>
          <w:b/>
          <w:bCs/>
        </w:rPr>
      </w:pPr>
    </w:p>
    <w:p w14:paraId="52B18890" w14:textId="77777777" w:rsidR="00BA1ABC" w:rsidRPr="00BA1ABC" w:rsidRDefault="00BA1ABC" w:rsidP="00BA1ABC">
      <w:pPr>
        <w:jc w:val="center"/>
        <w:rPr>
          <w:b/>
          <w:bCs/>
        </w:rPr>
      </w:pPr>
      <w:r w:rsidRPr="00BA1ABC">
        <w:rPr>
          <w:b/>
          <w:bCs/>
        </w:rPr>
        <w:t>JCSH Management Committee and JCSH S</w:t>
      </w:r>
      <w:r>
        <w:rPr>
          <w:b/>
          <w:bCs/>
        </w:rPr>
        <w:t xml:space="preserve">chool </w:t>
      </w:r>
      <w:r w:rsidRPr="00BA1ABC">
        <w:rPr>
          <w:b/>
          <w:bCs/>
        </w:rPr>
        <w:t>H</w:t>
      </w:r>
      <w:r>
        <w:rPr>
          <w:b/>
          <w:bCs/>
        </w:rPr>
        <w:t xml:space="preserve">ealth </w:t>
      </w:r>
      <w:r w:rsidRPr="00BA1ABC">
        <w:rPr>
          <w:b/>
          <w:bCs/>
        </w:rPr>
        <w:t>C</w:t>
      </w:r>
      <w:r>
        <w:rPr>
          <w:b/>
          <w:bCs/>
        </w:rPr>
        <w:t xml:space="preserve">oordinators’ </w:t>
      </w:r>
      <w:r w:rsidRPr="00BA1ABC">
        <w:rPr>
          <w:b/>
          <w:bCs/>
        </w:rPr>
        <w:t>C</w:t>
      </w:r>
      <w:r>
        <w:rPr>
          <w:b/>
          <w:bCs/>
        </w:rPr>
        <w:t>ommittee</w:t>
      </w:r>
      <w:r w:rsidRPr="00BA1ABC">
        <w:rPr>
          <w:b/>
          <w:bCs/>
        </w:rPr>
        <w:t xml:space="preserve"> </w:t>
      </w:r>
    </w:p>
    <w:p w14:paraId="7FD0E43C" w14:textId="2DB8AEEC" w:rsidR="005B37F7" w:rsidRDefault="00BA1ABC" w:rsidP="005B37F7">
      <w:pPr>
        <w:jc w:val="center"/>
        <w:rPr>
          <w:b/>
          <w:bCs/>
        </w:rPr>
      </w:pPr>
      <w:r>
        <w:rPr>
          <w:b/>
          <w:bCs/>
        </w:rPr>
        <w:t xml:space="preserve">Joint Meeting </w:t>
      </w:r>
      <w:r w:rsidR="009A68A4">
        <w:rPr>
          <w:b/>
          <w:bCs/>
        </w:rPr>
        <w:t>may 24</w:t>
      </w:r>
      <w:r w:rsidR="004A7D0E">
        <w:rPr>
          <w:b/>
          <w:bCs/>
        </w:rPr>
        <w:t xml:space="preserve"> 2022</w:t>
      </w:r>
    </w:p>
    <w:p w14:paraId="7062EC10" w14:textId="77777777" w:rsidR="004A7D0E" w:rsidRDefault="004A7D0E" w:rsidP="005B37F7">
      <w:pPr>
        <w:jc w:val="center"/>
        <w:rPr>
          <w:b/>
          <w:bCs/>
        </w:rPr>
      </w:pPr>
    </w:p>
    <w:p w14:paraId="0BD0CF88" w14:textId="77777777" w:rsidR="005B37F7" w:rsidRDefault="005B37F7" w:rsidP="004B4AA2">
      <w:pPr>
        <w:jc w:val="center"/>
        <w:rPr>
          <w:b/>
          <w:bCs/>
        </w:rPr>
      </w:pPr>
      <w:r>
        <w:rPr>
          <w:b/>
          <w:bCs/>
        </w:rPr>
        <w:t>Key Takeaways</w:t>
      </w:r>
    </w:p>
    <w:p w14:paraId="64B64016" w14:textId="77777777" w:rsidR="005B37F7" w:rsidRPr="00C7264C" w:rsidRDefault="005B37F7" w:rsidP="004B4AA2">
      <w:pPr>
        <w:jc w:val="center"/>
      </w:pPr>
    </w:p>
    <w:p w14:paraId="3EC58839" w14:textId="77777777" w:rsidR="00BA1ABC" w:rsidRDefault="00BA1ABC" w:rsidP="00BA1ABC">
      <w:pPr>
        <w:spacing w:after="0" w:line="240" w:lineRule="auto"/>
        <w:jc w:val="center"/>
        <w:rPr>
          <w:b/>
          <w:bCs/>
        </w:rPr>
      </w:pPr>
      <w:r>
        <w:rPr>
          <w:b/>
          <w:bCs/>
        </w:rPr>
        <w:t>Management Committee Co-</w:t>
      </w:r>
      <w:r w:rsidR="00D15F68" w:rsidRPr="00C7264C">
        <w:rPr>
          <w:b/>
          <w:bCs/>
        </w:rPr>
        <w:t>Chair</w:t>
      </w:r>
      <w:r>
        <w:rPr>
          <w:b/>
          <w:bCs/>
        </w:rPr>
        <w:t>s</w:t>
      </w:r>
      <w:r w:rsidR="00D15F68" w:rsidRPr="00C7264C">
        <w:rPr>
          <w:b/>
          <w:bCs/>
        </w:rPr>
        <w:t xml:space="preserve">: </w:t>
      </w:r>
      <w:r w:rsidR="00D15F68">
        <w:rPr>
          <w:b/>
          <w:bCs/>
        </w:rPr>
        <w:t>John Cummings</w:t>
      </w:r>
      <w:r>
        <w:rPr>
          <w:b/>
          <w:bCs/>
        </w:rPr>
        <w:t xml:space="preserve"> (</w:t>
      </w:r>
      <w:r w:rsidR="00D15F68" w:rsidRPr="00C7264C">
        <w:rPr>
          <w:b/>
          <w:bCs/>
        </w:rPr>
        <w:t>PE</w:t>
      </w:r>
      <w:r>
        <w:rPr>
          <w:b/>
          <w:bCs/>
        </w:rPr>
        <w:t xml:space="preserve">), </w:t>
      </w:r>
      <w:r w:rsidR="00142DF3">
        <w:rPr>
          <w:b/>
          <w:bCs/>
        </w:rPr>
        <w:t>Jillian Code (</w:t>
      </w:r>
      <w:r>
        <w:rPr>
          <w:b/>
          <w:bCs/>
        </w:rPr>
        <w:t>S</w:t>
      </w:r>
      <w:r w:rsidR="00142DF3">
        <w:rPr>
          <w:b/>
          <w:bCs/>
        </w:rPr>
        <w:t>K</w:t>
      </w:r>
      <w:r>
        <w:rPr>
          <w:b/>
          <w:bCs/>
        </w:rPr>
        <w:t>)</w:t>
      </w:r>
    </w:p>
    <w:p w14:paraId="3B07D2B1" w14:textId="77777777" w:rsidR="00D15F68" w:rsidRDefault="00C92D7B" w:rsidP="00BA1ABC">
      <w:pPr>
        <w:spacing w:after="0" w:line="240" w:lineRule="auto"/>
        <w:jc w:val="center"/>
        <w:rPr>
          <w:b/>
          <w:bCs/>
        </w:rPr>
      </w:pPr>
      <w:r w:rsidRPr="00BA1ABC">
        <w:rPr>
          <w:b/>
          <w:bCs/>
        </w:rPr>
        <w:t>SHCC Co-Chairs: Sterling Carruthers</w:t>
      </w:r>
      <w:r w:rsidR="00BA1ABC">
        <w:rPr>
          <w:b/>
          <w:bCs/>
        </w:rPr>
        <w:t xml:space="preserve"> (PE)</w:t>
      </w:r>
      <w:r w:rsidRPr="00BA1ABC">
        <w:rPr>
          <w:b/>
          <w:bCs/>
        </w:rPr>
        <w:t>, Cassandra Sullivan</w:t>
      </w:r>
      <w:r w:rsidR="00BA1ABC">
        <w:rPr>
          <w:b/>
          <w:bCs/>
        </w:rPr>
        <w:t xml:space="preserve"> (BC)</w:t>
      </w:r>
    </w:p>
    <w:p w14:paraId="362A9DED" w14:textId="77777777" w:rsidR="00BA1ABC" w:rsidRPr="00C7264C" w:rsidRDefault="00BA1ABC" w:rsidP="00BA1ABC">
      <w:pPr>
        <w:spacing w:after="0" w:line="240" w:lineRule="auto"/>
        <w:jc w:val="center"/>
      </w:pPr>
    </w:p>
    <w:p w14:paraId="226E008D" w14:textId="77777777" w:rsidR="001C48D1" w:rsidRDefault="004B4AA2" w:rsidP="00BD1643">
      <w:pPr>
        <w:spacing w:after="0"/>
        <w:jc w:val="center"/>
        <w:rPr>
          <w:b/>
        </w:rPr>
      </w:pPr>
      <w:r>
        <w:rPr>
          <w:b/>
        </w:rPr>
        <w:br/>
      </w:r>
    </w:p>
    <w:tbl>
      <w:tblPr>
        <w:tblStyle w:val="TableGridLight"/>
        <w:tblW w:w="0" w:type="auto"/>
        <w:jc w:val="center"/>
        <w:tblLayout w:type="fixed"/>
        <w:tblLook w:val="0000" w:firstRow="0" w:lastRow="0" w:firstColumn="0" w:lastColumn="0" w:noHBand="0" w:noVBand="0"/>
      </w:tblPr>
      <w:tblGrid>
        <w:gridCol w:w="6205"/>
        <w:gridCol w:w="2279"/>
      </w:tblGrid>
      <w:tr w:rsidR="001C48D1" w:rsidRPr="00C7264C" w14:paraId="71F97EE2" w14:textId="77777777" w:rsidTr="0028518A">
        <w:trPr>
          <w:trHeight w:val="332"/>
          <w:jc w:val="center"/>
        </w:trPr>
        <w:tc>
          <w:tcPr>
            <w:tcW w:w="6205" w:type="dxa"/>
            <w:shd w:val="clear" w:color="auto" w:fill="B4C6E7" w:themeFill="accent5" w:themeFillTint="66"/>
          </w:tcPr>
          <w:p w14:paraId="7117D5BF" w14:textId="77777777" w:rsidR="001C48D1" w:rsidRPr="00C7264C" w:rsidRDefault="001C48D1" w:rsidP="0028518A">
            <w:pPr>
              <w:spacing w:after="120"/>
              <w:contextualSpacing/>
            </w:pPr>
            <w:r w:rsidRPr="00C7264C">
              <w:rPr>
                <w:b/>
                <w:bCs/>
              </w:rPr>
              <w:t xml:space="preserve">Participants: </w:t>
            </w:r>
          </w:p>
        </w:tc>
        <w:tc>
          <w:tcPr>
            <w:tcW w:w="2279" w:type="dxa"/>
            <w:shd w:val="clear" w:color="auto" w:fill="B4C6E7" w:themeFill="accent5" w:themeFillTint="66"/>
          </w:tcPr>
          <w:p w14:paraId="3A6FE6E4" w14:textId="77777777" w:rsidR="001C48D1" w:rsidRPr="00C7264C" w:rsidRDefault="001C48D1" w:rsidP="0028518A">
            <w:pPr>
              <w:spacing w:after="120"/>
              <w:contextualSpacing/>
            </w:pPr>
            <w:r w:rsidRPr="00C7264C">
              <w:rPr>
                <w:b/>
                <w:bCs/>
              </w:rPr>
              <w:t xml:space="preserve">Jurisdiction </w:t>
            </w:r>
          </w:p>
        </w:tc>
      </w:tr>
      <w:tr w:rsidR="001C48D1" w:rsidRPr="00C7264C" w14:paraId="0AE6BB28" w14:textId="77777777" w:rsidTr="0028518A">
        <w:trPr>
          <w:trHeight w:val="308"/>
          <w:jc w:val="center"/>
        </w:trPr>
        <w:tc>
          <w:tcPr>
            <w:tcW w:w="6205" w:type="dxa"/>
          </w:tcPr>
          <w:p w14:paraId="0B859DF0" w14:textId="77777777" w:rsidR="001C48D1" w:rsidRPr="00C7264C" w:rsidRDefault="001C48D1" w:rsidP="0028518A">
            <w:pPr>
              <w:spacing w:after="120"/>
              <w:contextualSpacing/>
            </w:pPr>
            <w:r>
              <w:t xml:space="preserve">Stephen Smith </w:t>
            </w:r>
          </w:p>
        </w:tc>
        <w:tc>
          <w:tcPr>
            <w:tcW w:w="2279" w:type="dxa"/>
          </w:tcPr>
          <w:p w14:paraId="2008C127" w14:textId="77777777" w:rsidR="001C48D1" w:rsidRPr="00C7264C" w:rsidRDefault="001C48D1" w:rsidP="0028518A">
            <w:pPr>
              <w:spacing w:after="120"/>
              <w:contextualSpacing/>
            </w:pPr>
            <w:r w:rsidRPr="00C7264C">
              <w:t xml:space="preserve">BC </w:t>
            </w:r>
          </w:p>
        </w:tc>
      </w:tr>
      <w:tr w:rsidR="001C48D1" w:rsidRPr="00C7264C" w14:paraId="2B0FD0E8" w14:textId="77777777" w:rsidTr="0028518A">
        <w:trPr>
          <w:trHeight w:val="287"/>
          <w:jc w:val="center"/>
        </w:trPr>
        <w:tc>
          <w:tcPr>
            <w:tcW w:w="6205" w:type="dxa"/>
          </w:tcPr>
          <w:p w14:paraId="50A693AB" w14:textId="77777777" w:rsidR="001C48D1" w:rsidRPr="00C7264C" w:rsidRDefault="001C48D1" w:rsidP="0028518A">
            <w:pPr>
              <w:spacing w:after="120"/>
              <w:contextualSpacing/>
            </w:pPr>
            <w:r>
              <w:t>Pat Martz (H/E)</w:t>
            </w:r>
          </w:p>
        </w:tc>
        <w:tc>
          <w:tcPr>
            <w:tcW w:w="2279" w:type="dxa"/>
          </w:tcPr>
          <w:p w14:paraId="217BF26C" w14:textId="77777777" w:rsidR="001C48D1" w:rsidRPr="00C7264C" w:rsidRDefault="001C48D1" w:rsidP="0028518A">
            <w:pPr>
              <w:spacing w:after="120"/>
              <w:contextualSpacing/>
            </w:pPr>
            <w:r w:rsidRPr="00C7264C">
              <w:t xml:space="preserve">AB </w:t>
            </w:r>
          </w:p>
        </w:tc>
      </w:tr>
      <w:tr w:rsidR="001C48D1" w:rsidRPr="00C7264C" w14:paraId="001DF684" w14:textId="77777777" w:rsidTr="0028518A">
        <w:trPr>
          <w:trHeight w:val="305"/>
          <w:jc w:val="center"/>
        </w:trPr>
        <w:tc>
          <w:tcPr>
            <w:tcW w:w="6205" w:type="dxa"/>
          </w:tcPr>
          <w:p w14:paraId="18CE2C8D" w14:textId="77777777" w:rsidR="001C48D1" w:rsidRPr="00C7264C" w:rsidRDefault="001C48D1" w:rsidP="0028518A">
            <w:pPr>
              <w:spacing w:after="120"/>
              <w:contextualSpacing/>
            </w:pPr>
            <w:r>
              <w:t xml:space="preserve">Anna Grumbly (E) / Helen Flengeris (H) </w:t>
            </w:r>
          </w:p>
        </w:tc>
        <w:tc>
          <w:tcPr>
            <w:tcW w:w="2279" w:type="dxa"/>
          </w:tcPr>
          <w:p w14:paraId="388FCFA6" w14:textId="77777777" w:rsidR="001C48D1" w:rsidRPr="00C7264C" w:rsidRDefault="001C48D1" w:rsidP="0028518A">
            <w:pPr>
              <w:spacing w:after="120"/>
              <w:contextualSpacing/>
            </w:pPr>
            <w:r w:rsidRPr="00C7264C">
              <w:t xml:space="preserve">SK </w:t>
            </w:r>
          </w:p>
        </w:tc>
      </w:tr>
      <w:tr w:rsidR="001C48D1" w:rsidRPr="00C7264C" w14:paraId="30FD253B" w14:textId="77777777" w:rsidTr="0028518A">
        <w:trPr>
          <w:trHeight w:val="296"/>
          <w:jc w:val="center"/>
        </w:trPr>
        <w:tc>
          <w:tcPr>
            <w:tcW w:w="6205" w:type="dxa"/>
          </w:tcPr>
          <w:p w14:paraId="1886C5F3" w14:textId="77777777" w:rsidR="001C48D1" w:rsidRDefault="001C48D1" w:rsidP="0028518A">
            <w:pPr>
              <w:spacing w:after="120"/>
              <w:contextualSpacing/>
            </w:pPr>
            <w:r>
              <w:t>Vicki Toews (H)</w:t>
            </w:r>
            <w:r w:rsidRPr="00C7264C">
              <w:t xml:space="preserve"> </w:t>
            </w:r>
          </w:p>
          <w:p w14:paraId="0564C443" w14:textId="77777777" w:rsidR="001C48D1" w:rsidRPr="00C7264C" w:rsidRDefault="001C48D1" w:rsidP="0028518A">
            <w:pPr>
              <w:spacing w:after="120"/>
              <w:contextualSpacing/>
            </w:pPr>
            <w:r>
              <w:t>Stephen Howell (E)</w:t>
            </w:r>
          </w:p>
        </w:tc>
        <w:tc>
          <w:tcPr>
            <w:tcW w:w="2279" w:type="dxa"/>
          </w:tcPr>
          <w:p w14:paraId="05C9FD0A" w14:textId="77777777" w:rsidR="001C48D1" w:rsidRPr="00C7264C" w:rsidRDefault="001C48D1" w:rsidP="0028518A">
            <w:pPr>
              <w:spacing w:after="120"/>
              <w:contextualSpacing/>
            </w:pPr>
            <w:r w:rsidRPr="00C7264C">
              <w:t xml:space="preserve">MB </w:t>
            </w:r>
          </w:p>
        </w:tc>
      </w:tr>
      <w:tr w:rsidR="001C48D1" w:rsidRPr="00C7264C" w14:paraId="75B484E0" w14:textId="77777777" w:rsidTr="0028518A">
        <w:trPr>
          <w:trHeight w:val="611"/>
          <w:jc w:val="center"/>
        </w:trPr>
        <w:tc>
          <w:tcPr>
            <w:tcW w:w="6205" w:type="dxa"/>
          </w:tcPr>
          <w:p w14:paraId="7A8A2818" w14:textId="77777777" w:rsidR="001C48D1" w:rsidRPr="00C7264C" w:rsidRDefault="001C48D1" w:rsidP="0028518A">
            <w:pPr>
              <w:spacing w:after="120"/>
              <w:contextualSpacing/>
            </w:pPr>
            <w:r>
              <w:t xml:space="preserve">Danielle Maheu (E) </w:t>
            </w:r>
            <w:r w:rsidRPr="00334C80">
              <w:br/>
            </w:r>
            <w:r>
              <w:t>Chris Cully (E) Emily St. Aubin (H), Kathleen MacLellan (H)</w:t>
            </w:r>
          </w:p>
        </w:tc>
        <w:tc>
          <w:tcPr>
            <w:tcW w:w="2279" w:type="dxa"/>
          </w:tcPr>
          <w:p w14:paraId="21312711" w14:textId="77777777" w:rsidR="001C48D1" w:rsidRPr="00C7264C" w:rsidRDefault="001C48D1" w:rsidP="0028518A">
            <w:pPr>
              <w:spacing w:after="120"/>
              <w:contextualSpacing/>
            </w:pPr>
            <w:r w:rsidRPr="00C7264C">
              <w:t xml:space="preserve">ON </w:t>
            </w:r>
          </w:p>
        </w:tc>
      </w:tr>
      <w:tr w:rsidR="001C48D1" w:rsidRPr="00C7264C" w14:paraId="2FCF0530" w14:textId="77777777" w:rsidTr="0028518A">
        <w:trPr>
          <w:trHeight w:val="298"/>
          <w:jc w:val="center"/>
        </w:trPr>
        <w:tc>
          <w:tcPr>
            <w:tcW w:w="6205" w:type="dxa"/>
          </w:tcPr>
          <w:p w14:paraId="295A6D14" w14:textId="77777777" w:rsidR="001C48D1" w:rsidRDefault="001C48D1" w:rsidP="0028518A">
            <w:pPr>
              <w:spacing w:after="120"/>
              <w:contextualSpacing/>
            </w:pPr>
            <w:r>
              <w:t xml:space="preserve">Jeff Leblanc (E) </w:t>
            </w:r>
          </w:p>
          <w:p w14:paraId="0D175ABB" w14:textId="77777777" w:rsidR="001C48D1" w:rsidRPr="00C7264C" w:rsidRDefault="001C48D1" w:rsidP="0028518A">
            <w:pPr>
              <w:spacing w:after="120"/>
              <w:contextualSpacing/>
            </w:pPr>
            <w:r>
              <w:t>Aisha Khedheri )(H)</w:t>
            </w:r>
          </w:p>
        </w:tc>
        <w:tc>
          <w:tcPr>
            <w:tcW w:w="2279" w:type="dxa"/>
          </w:tcPr>
          <w:p w14:paraId="54006FD4" w14:textId="77777777" w:rsidR="001C48D1" w:rsidRPr="00C7264C" w:rsidRDefault="001C48D1" w:rsidP="0028518A">
            <w:pPr>
              <w:spacing w:after="120"/>
              <w:contextualSpacing/>
            </w:pPr>
            <w:r w:rsidRPr="00C7264C">
              <w:t xml:space="preserve">NB </w:t>
            </w:r>
          </w:p>
        </w:tc>
      </w:tr>
      <w:tr w:rsidR="001C48D1" w:rsidRPr="00C7264C" w14:paraId="6094E131" w14:textId="77777777" w:rsidTr="0028518A">
        <w:trPr>
          <w:trHeight w:val="260"/>
          <w:jc w:val="center"/>
        </w:trPr>
        <w:tc>
          <w:tcPr>
            <w:tcW w:w="6205" w:type="dxa"/>
          </w:tcPr>
          <w:p w14:paraId="3406CEDE" w14:textId="77777777" w:rsidR="001C48D1" w:rsidRPr="00C7264C" w:rsidRDefault="001C48D1" w:rsidP="0028518A">
            <w:pPr>
              <w:spacing w:after="120"/>
              <w:contextualSpacing/>
            </w:pPr>
            <w:r>
              <w:t xml:space="preserve">Steve Machat (E) </w:t>
            </w:r>
          </w:p>
        </w:tc>
        <w:tc>
          <w:tcPr>
            <w:tcW w:w="2279" w:type="dxa"/>
          </w:tcPr>
          <w:p w14:paraId="043AD89E" w14:textId="77777777" w:rsidR="001C48D1" w:rsidRPr="00C7264C" w:rsidRDefault="001C48D1" w:rsidP="0028518A">
            <w:pPr>
              <w:spacing w:after="120"/>
              <w:contextualSpacing/>
            </w:pPr>
            <w:r w:rsidRPr="00C7264C">
              <w:t xml:space="preserve">NS </w:t>
            </w:r>
          </w:p>
        </w:tc>
      </w:tr>
      <w:tr w:rsidR="001C48D1" w:rsidRPr="00C7264C" w14:paraId="313B3E7C" w14:textId="77777777" w:rsidTr="0028518A">
        <w:trPr>
          <w:trHeight w:val="512"/>
          <w:jc w:val="center"/>
        </w:trPr>
        <w:tc>
          <w:tcPr>
            <w:tcW w:w="6205" w:type="dxa"/>
          </w:tcPr>
          <w:p w14:paraId="4A8FECB1" w14:textId="77777777" w:rsidR="001C48D1" w:rsidRPr="00C7264C" w:rsidRDefault="001C48D1" w:rsidP="0028518A">
            <w:pPr>
              <w:spacing w:after="120"/>
              <w:contextualSpacing/>
            </w:pPr>
            <w:r>
              <w:t xml:space="preserve">John Cummings (E) </w:t>
            </w:r>
            <w:r>
              <w:br/>
              <w:t xml:space="preserve">Sterling Carruthers (E) </w:t>
            </w:r>
          </w:p>
        </w:tc>
        <w:tc>
          <w:tcPr>
            <w:tcW w:w="2279" w:type="dxa"/>
          </w:tcPr>
          <w:p w14:paraId="0E781E9E" w14:textId="77777777" w:rsidR="001C48D1" w:rsidRPr="00C7264C" w:rsidRDefault="001C48D1" w:rsidP="0028518A">
            <w:pPr>
              <w:spacing w:after="120"/>
              <w:contextualSpacing/>
            </w:pPr>
            <w:r w:rsidRPr="00C7264C">
              <w:t xml:space="preserve">PE </w:t>
            </w:r>
          </w:p>
        </w:tc>
      </w:tr>
      <w:tr w:rsidR="001C48D1" w:rsidRPr="00C7264C" w14:paraId="14F18745" w14:textId="77777777" w:rsidTr="0028518A">
        <w:trPr>
          <w:trHeight w:val="332"/>
          <w:jc w:val="center"/>
        </w:trPr>
        <w:tc>
          <w:tcPr>
            <w:tcW w:w="6205" w:type="dxa"/>
          </w:tcPr>
          <w:p w14:paraId="48D8DF88" w14:textId="77777777" w:rsidR="001C48D1" w:rsidRPr="00C7264C" w:rsidRDefault="001C48D1" w:rsidP="0028518A">
            <w:pPr>
              <w:spacing w:after="120"/>
              <w:contextualSpacing/>
            </w:pPr>
            <w:r>
              <w:t>Peggy Orbasli (H) / Ellen Coady (E)</w:t>
            </w:r>
          </w:p>
        </w:tc>
        <w:tc>
          <w:tcPr>
            <w:tcW w:w="2279" w:type="dxa"/>
          </w:tcPr>
          <w:p w14:paraId="43043EFF" w14:textId="77777777" w:rsidR="001C48D1" w:rsidRPr="00C7264C" w:rsidRDefault="001C48D1" w:rsidP="0028518A">
            <w:pPr>
              <w:spacing w:after="120"/>
              <w:contextualSpacing/>
            </w:pPr>
            <w:r w:rsidRPr="00C7264C">
              <w:t xml:space="preserve">NL </w:t>
            </w:r>
          </w:p>
        </w:tc>
      </w:tr>
      <w:tr w:rsidR="001C48D1" w:rsidRPr="00C7264C" w14:paraId="1D7EE2D3" w14:textId="77777777" w:rsidTr="0028518A">
        <w:trPr>
          <w:trHeight w:val="233"/>
          <w:jc w:val="center"/>
        </w:trPr>
        <w:tc>
          <w:tcPr>
            <w:tcW w:w="6205" w:type="dxa"/>
          </w:tcPr>
          <w:p w14:paraId="10DF1240" w14:textId="77777777" w:rsidR="001C48D1" w:rsidRPr="00C7264C" w:rsidRDefault="001C48D1" w:rsidP="0028518A">
            <w:pPr>
              <w:spacing w:after="120"/>
              <w:contextualSpacing/>
            </w:pPr>
            <w:r>
              <w:t xml:space="preserve">Nobe Khumalo (H) </w:t>
            </w:r>
          </w:p>
        </w:tc>
        <w:tc>
          <w:tcPr>
            <w:tcW w:w="2279" w:type="dxa"/>
          </w:tcPr>
          <w:p w14:paraId="58CBCCDB" w14:textId="77777777" w:rsidR="001C48D1" w:rsidRPr="00C7264C" w:rsidRDefault="001C48D1" w:rsidP="0028518A">
            <w:pPr>
              <w:spacing w:after="120"/>
              <w:contextualSpacing/>
            </w:pPr>
            <w:r w:rsidRPr="00C7264C">
              <w:t xml:space="preserve">NU </w:t>
            </w:r>
          </w:p>
        </w:tc>
      </w:tr>
      <w:tr w:rsidR="001C48D1" w:rsidRPr="00C7264C" w14:paraId="4D9B7ACE" w14:textId="77777777" w:rsidTr="0028518A">
        <w:trPr>
          <w:trHeight w:val="224"/>
          <w:jc w:val="center"/>
        </w:trPr>
        <w:tc>
          <w:tcPr>
            <w:tcW w:w="6205" w:type="dxa"/>
          </w:tcPr>
          <w:p w14:paraId="27D07665" w14:textId="77777777" w:rsidR="001C48D1" w:rsidRPr="00C7264C" w:rsidRDefault="001C48D1" w:rsidP="0028518A">
            <w:pPr>
              <w:spacing w:after="120"/>
              <w:contextualSpacing/>
            </w:pPr>
            <w:r>
              <w:t>Kelley Andrews-Klein (E)</w:t>
            </w:r>
          </w:p>
        </w:tc>
        <w:tc>
          <w:tcPr>
            <w:tcW w:w="2279" w:type="dxa"/>
          </w:tcPr>
          <w:p w14:paraId="035ACDF2" w14:textId="77777777" w:rsidR="001C48D1" w:rsidRPr="00C7264C" w:rsidRDefault="001C48D1" w:rsidP="0028518A">
            <w:pPr>
              <w:spacing w:after="120"/>
              <w:contextualSpacing/>
            </w:pPr>
            <w:r w:rsidRPr="00C7264C">
              <w:t xml:space="preserve">NT </w:t>
            </w:r>
          </w:p>
        </w:tc>
      </w:tr>
      <w:tr w:rsidR="001C48D1" w:rsidRPr="00C7264C" w14:paraId="66E019BC" w14:textId="77777777" w:rsidTr="0028518A">
        <w:trPr>
          <w:trHeight w:val="260"/>
          <w:jc w:val="center"/>
        </w:trPr>
        <w:tc>
          <w:tcPr>
            <w:tcW w:w="6205" w:type="dxa"/>
          </w:tcPr>
          <w:p w14:paraId="60C30C06" w14:textId="77777777" w:rsidR="001C48D1" w:rsidRPr="00C7264C" w:rsidRDefault="001C48D1" w:rsidP="0028518A">
            <w:pPr>
              <w:spacing w:after="120"/>
              <w:contextualSpacing/>
            </w:pPr>
            <w:r>
              <w:t>Ian Parker (H)</w:t>
            </w:r>
          </w:p>
        </w:tc>
        <w:tc>
          <w:tcPr>
            <w:tcW w:w="2279" w:type="dxa"/>
          </w:tcPr>
          <w:p w14:paraId="35B11E31" w14:textId="77777777" w:rsidR="001C48D1" w:rsidRPr="00C7264C" w:rsidRDefault="001C48D1" w:rsidP="0028518A">
            <w:pPr>
              <w:spacing w:after="120"/>
              <w:contextualSpacing/>
            </w:pPr>
            <w:r w:rsidRPr="00C7264C">
              <w:t xml:space="preserve">YT </w:t>
            </w:r>
          </w:p>
        </w:tc>
      </w:tr>
      <w:tr w:rsidR="001C48D1" w:rsidRPr="00C7264C" w14:paraId="738A977A" w14:textId="77777777" w:rsidTr="0028518A">
        <w:trPr>
          <w:trHeight w:val="530"/>
          <w:jc w:val="center"/>
        </w:trPr>
        <w:tc>
          <w:tcPr>
            <w:tcW w:w="6205" w:type="dxa"/>
          </w:tcPr>
          <w:p w14:paraId="3E483CA1" w14:textId="77777777" w:rsidR="001C48D1" w:rsidRPr="00C7264C" w:rsidRDefault="001C48D1" w:rsidP="0028518A">
            <w:pPr>
              <w:spacing w:after="120"/>
              <w:contextualSpacing/>
            </w:pPr>
            <w:r>
              <w:t>Jennifer Anderson</w:t>
            </w:r>
            <w:r>
              <w:br/>
              <w:t xml:space="preserve">Deepika Sriram / Suzy Wong </w:t>
            </w:r>
          </w:p>
        </w:tc>
        <w:tc>
          <w:tcPr>
            <w:tcW w:w="2279" w:type="dxa"/>
          </w:tcPr>
          <w:p w14:paraId="744AC593" w14:textId="77777777" w:rsidR="001C48D1" w:rsidRPr="00C7264C" w:rsidRDefault="001C48D1" w:rsidP="0028518A">
            <w:pPr>
              <w:spacing w:after="120"/>
              <w:contextualSpacing/>
            </w:pPr>
            <w:r w:rsidRPr="00C7264C">
              <w:t xml:space="preserve">PHAC </w:t>
            </w:r>
          </w:p>
        </w:tc>
      </w:tr>
      <w:tr w:rsidR="001C48D1" w:rsidRPr="00C7264C" w14:paraId="39667B75" w14:textId="77777777" w:rsidTr="0028518A">
        <w:trPr>
          <w:trHeight w:val="287"/>
          <w:jc w:val="center"/>
        </w:trPr>
        <w:tc>
          <w:tcPr>
            <w:tcW w:w="6205" w:type="dxa"/>
          </w:tcPr>
          <w:p w14:paraId="26E225EC" w14:textId="77777777" w:rsidR="001C48D1" w:rsidRDefault="001C48D1" w:rsidP="0028518A">
            <w:pPr>
              <w:spacing w:after="120"/>
              <w:contextualSpacing/>
            </w:pPr>
            <w:r>
              <w:t>David Hull</w:t>
            </w:r>
          </w:p>
        </w:tc>
        <w:tc>
          <w:tcPr>
            <w:tcW w:w="2279" w:type="dxa"/>
          </w:tcPr>
          <w:p w14:paraId="4CD5994A" w14:textId="77777777" w:rsidR="001C48D1" w:rsidRPr="00C7264C" w:rsidRDefault="001C48D1" w:rsidP="0028518A">
            <w:pPr>
              <w:spacing w:after="120"/>
              <w:contextualSpacing/>
            </w:pPr>
            <w:r>
              <w:t>CMEC</w:t>
            </w:r>
          </w:p>
        </w:tc>
      </w:tr>
      <w:tr w:rsidR="001C48D1" w:rsidRPr="00C7264C" w14:paraId="2D4A7470" w14:textId="77777777" w:rsidTr="0028518A">
        <w:trPr>
          <w:trHeight w:val="278"/>
          <w:jc w:val="center"/>
        </w:trPr>
        <w:tc>
          <w:tcPr>
            <w:tcW w:w="6205" w:type="dxa"/>
          </w:tcPr>
          <w:p w14:paraId="2B9B0D99" w14:textId="77777777" w:rsidR="001C48D1" w:rsidRPr="00C7264C" w:rsidRDefault="001C48D1" w:rsidP="0028518A">
            <w:pPr>
              <w:spacing w:after="120"/>
              <w:contextualSpacing/>
            </w:pPr>
            <w:r>
              <w:t>Susan Hornby / Craig Watson</w:t>
            </w:r>
          </w:p>
        </w:tc>
        <w:tc>
          <w:tcPr>
            <w:tcW w:w="2279" w:type="dxa"/>
          </w:tcPr>
          <w:p w14:paraId="7665751B" w14:textId="77777777" w:rsidR="001C48D1" w:rsidRPr="00C7264C" w:rsidRDefault="001C48D1" w:rsidP="0028518A">
            <w:pPr>
              <w:spacing w:after="120"/>
              <w:contextualSpacing/>
            </w:pPr>
            <w:r>
              <w:t>JCSH Secretariat</w:t>
            </w:r>
          </w:p>
        </w:tc>
      </w:tr>
    </w:tbl>
    <w:p w14:paraId="034F3E3E" w14:textId="07A00F0C" w:rsidR="00C92D7B" w:rsidRDefault="00C92D7B" w:rsidP="00BD1643">
      <w:pPr>
        <w:spacing w:after="0"/>
        <w:jc w:val="center"/>
        <w:rPr>
          <w:b/>
        </w:rPr>
      </w:pPr>
    </w:p>
    <w:p w14:paraId="12139383" w14:textId="77777777" w:rsidR="00BA1ABC" w:rsidRDefault="00BA1ABC" w:rsidP="00BD1643">
      <w:pPr>
        <w:spacing w:after="0"/>
        <w:jc w:val="center"/>
        <w:rPr>
          <w:b/>
        </w:rPr>
      </w:pPr>
    </w:p>
    <w:p w14:paraId="140ECAE8" w14:textId="77777777" w:rsidR="00BA1ABC" w:rsidRDefault="00BA1ABC" w:rsidP="00BD1643">
      <w:pPr>
        <w:spacing w:after="0"/>
        <w:jc w:val="center"/>
        <w:rPr>
          <w:b/>
        </w:rPr>
      </w:pPr>
    </w:p>
    <w:p w14:paraId="168AE73F" w14:textId="77777777" w:rsidR="00BA1ABC" w:rsidRDefault="00BA1ABC" w:rsidP="00BD1643">
      <w:pPr>
        <w:spacing w:after="0"/>
        <w:jc w:val="center"/>
        <w:rPr>
          <w:b/>
        </w:rPr>
      </w:pPr>
    </w:p>
    <w:p w14:paraId="69D621DE" w14:textId="77777777" w:rsidR="00BA1ABC" w:rsidRDefault="00BA1ABC" w:rsidP="00BD1643">
      <w:pPr>
        <w:spacing w:after="0"/>
        <w:jc w:val="center"/>
        <w:rPr>
          <w:b/>
        </w:rPr>
      </w:pPr>
    </w:p>
    <w:p w14:paraId="56DE3483" w14:textId="77777777" w:rsidR="005B37F7" w:rsidRDefault="005B37F7" w:rsidP="00BD1643">
      <w:pPr>
        <w:spacing w:after="0"/>
        <w:jc w:val="center"/>
        <w:rPr>
          <w:b/>
        </w:rPr>
      </w:pPr>
    </w:p>
    <w:p w14:paraId="259170E4" w14:textId="77777777" w:rsidR="005B37F7" w:rsidRDefault="005B37F7" w:rsidP="00BD1643">
      <w:pPr>
        <w:spacing w:after="0"/>
        <w:jc w:val="center"/>
        <w:rPr>
          <w:b/>
        </w:rPr>
      </w:pPr>
    </w:p>
    <w:p w14:paraId="57A49280" w14:textId="77777777" w:rsidR="005B37F7" w:rsidRDefault="005B37F7" w:rsidP="00BD1643">
      <w:pPr>
        <w:spacing w:after="0"/>
        <w:jc w:val="center"/>
        <w:rPr>
          <w:b/>
        </w:rPr>
      </w:pPr>
    </w:p>
    <w:p w14:paraId="5F9510C4" w14:textId="77777777" w:rsidR="005B37F7" w:rsidRDefault="005B37F7" w:rsidP="00BD1643">
      <w:pPr>
        <w:spacing w:after="0"/>
        <w:jc w:val="center"/>
        <w:rPr>
          <w:b/>
        </w:rPr>
      </w:pPr>
    </w:p>
    <w:p w14:paraId="74B107FE" w14:textId="77777777" w:rsidR="00BA1ABC" w:rsidRDefault="00BA1ABC" w:rsidP="00BD1643">
      <w:pPr>
        <w:spacing w:after="0"/>
        <w:jc w:val="center"/>
        <w:rPr>
          <w:b/>
        </w:rPr>
      </w:pPr>
    </w:p>
    <w:p w14:paraId="468C7E7A" w14:textId="77777777" w:rsidR="00BA1ABC" w:rsidRDefault="00BA1ABC" w:rsidP="00BD1643">
      <w:pPr>
        <w:spacing w:after="0"/>
        <w:jc w:val="center"/>
        <w:rPr>
          <w:b/>
        </w:rPr>
      </w:pPr>
    </w:p>
    <w:p w14:paraId="16DCFB0B" w14:textId="77777777" w:rsidR="00BA1ABC" w:rsidRDefault="00BA1ABC" w:rsidP="00BD1643">
      <w:pPr>
        <w:spacing w:after="0"/>
        <w:jc w:val="center"/>
        <w:rPr>
          <w:b/>
        </w:rPr>
      </w:pPr>
    </w:p>
    <w:p w14:paraId="36979DFA" w14:textId="77777777" w:rsidR="00015328" w:rsidRDefault="00015328" w:rsidP="00BD1643">
      <w:pPr>
        <w:spacing w:after="0"/>
        <w:jc w:val="center"/>
        <w:rPr>
          <w:b/>
        </w:rPr>
      </w:pPr>
    </w:p>
    <w:p w14:paraId="71945682" w14:textId="77777777" w:rsidR="00D15F68" w:rsidRPr="00EC29CB" w:rsidRDefault="000A6447" w:rsidP="000A6447">
      <w:pPr>
        <w:spacing w:after="0"/>
        <w:rPr>
          <w:rFonts w:ascii="Calibri" w:eastAsia="Calibri" w:hAnsi="Calibri" w:cs="Calibri"/>
          <w:b/>
          <w:sz w:val="24"/>
        </w:rPr>
      </w:pPr>
      <w:r>
        <w:rPr>
          <w:b/>
        </w:rPr>
        <w:t>Key Actions, Takeaways</w:t>
      </w:r>
    </w:p>
    <w:p w14:paraId="62C7BF7F" w14:textId="77777777" w:rsidR="00D15F68" w:rsidRDefault="00D15F68" w:rsidP="00D15F68">
      <w:pPr>
        <w:spacing w:after="200" w:line="276" w:lineRule="auto"/>
        <w:rPr>
          <w:sz w:val="20"/>
          <w:szCs w:val="20"/>
        </w:rPr>
      </w:pPr>
    </w:p>
    <w:p w14:paraId="240A5829" w14:textId="13292FD4" w:rsidR="000A6447" w:rsidRPr="000A6447" w:rsidRDefault="000A6447" w:rsidP="00F329CF">
      <w:pPr>
        <w:pStyle w:val="BodyText"/>
        <w:numPr>
          <w:ilvl w:val="0"/>
          <w:numId w:val="20"/>
        </w:numPr>
        <w:tabs>
          <w:tab w:val="left" w:pos="800"/>
        </w:tabs>
        <w:spacing w:after="200" w:line="276" w:lineRule="auto"/>
        <w:ind w:left="1080"/>
        <w:rPr>
          <w:bCs w:val="0"/>
        </w:rPr>
      </w:pPr>
      <w:r>
        <w:rPr>
          <w:spacing w:val="-1"/>
        </w:rPr>
        <w:t>Introductions, Updates:</w:t>
      </w:r>
      <w:r w:rsidR="00A6345E">
        <w:rPr>
          <w:spacing w:val="-1"/>
        </w:rPr>
        <w:t xml:space="preserve"> Jurisdictional work in progress</w:t>
      </w:r>
    </w:p>
    <w:p w14:paraId="69860A43" w14:textId="77777777" w:rsidR="0086665F" w:rsidRDefault="0086665F" w:rsidP="0086665F">
      <w:pPr>
        <w:pStyle w:val="BodyText"/>
        <w:tabs>
          <w:tab w:val="left" w:pos="800"/>
        </w:tabs>
        <w:spacing w:after="200" w:line="276" w:lineRule="auto"/>
        <w:ind w:left="1077" w:firstLine="0"/>
        <w:rPr>
          <w:b w:val="0"/>
          <w:spacing w:val="-1"/>
        </w:rPr>
      </w:pPr>
      <w:r>
        <w:rPr>
          <w:b w:val="0"/>
        </w:rPr>
        <w:t xml:space="preserve">BC: </w:t>
      </w:r>
      <w:r>
        <w:rPr>
          <w:b w:val="0"/>
          <w:spacing w:val="-1"/>
        </w:rPr>
        <w:t xml:space="preserve">School physical activity/literacy project: current areas of focus:  supporting work of  </w:t>
      </w:r>
      <w:r w:rsidRPr="00A04F29">
        <w:rPr>
          <w:b w:val="0"/>
          <w:spacing w:val="-1"/>
        </w:rPr>
        <w:t>K-7 educators;</w:t>
      </w:r>
      <w:r>
        <w:rPr>
          <w:b w:val="0"/>
          <w:spacing w:val="-1"/>
        </w:rPr>
        <w:t xml:space="preserve"> pilot culturally distinct resources in First Nations schools; evaluation of resources for mainstream schools.</w:t>
      </w:r>
    </w:p>
    <w:p w14:paraId="5644AC3E" w14:textId="77777777" w:rsidR="0086665F" w:rsidRDefault="0086665F" w:rsidP="0086665F">
      <w:pPr>
        <w:pStyle w:val="BodyText"/>
        <w:tabs>
          <w:tab w:val="left" w:pos="800"/>
        </w:tabs>
        <w:spacing w:after="200" w:line="276" w:lineRule="auto"/>
        <w:ind w:left="1077" w:firstLine="0"/>
        <w:rPr>
          <w:b w:val="0"/>
          <w:spacing w:val="-1"/>
        </w:rPr>
      </w:pPr>
      <w:r>
        <w:rPr>
          <w:b w:val="0"/>
          <w:spacing w:val="-1"/>
        </w:rPr>
        <w:t>AB: Update to be submitted following the meeting.</w:t>
      </w:r>
    </w:p>
    <w:p w14:paraId="07AE62F8" w14:textId="77777777" w:rsidR="0086665F" w:rsidRDefault="0086665F" w:rsidP="0086665F">
      <w:pPr>
        <w:pStyle w:val="BodyText"/>
        <w:tabs>
          <w:tab w:val="left" w:pos="800"/>
        </w:tabs>
        <w:spacing w:after="200" w:line="276" w:lineRule="auto"/>
        <w:ind w:left="1077" w:firstLine="0"/>
        <w:rPr>
          <w:b w:val="0"/>
          <w:spacing w:val="-1"/>
        </w:rPr>
      </w:pPr>
      <w:r>
        <w:rPr>
          <w:b w:val="0"/>
          <w:spacing w:val="-1"/>
        </w:rPr>
        <w:t xml:space="preserve">SK: </w:t>
      </w:r>
      <w:r w:rsidRPr="00E07D58">
        <w:rPr>
          <w:b w:val="0"/>
          <w:spacing w:val="-1"/>
        </w:rPr>
        <w:t>(ED)</w:t>
      </w:r>
      <w:r>
        <w:rPr>
          <w:bCs w:val="0"/>
          <w:spacing w:val="-1"/>
        </w:rPr>
        <w:t xml:space="preserve"> </w:t>
      </w:r>
      <w:r>
        <w:rPr>
          <w:b w:val="0"/>
          <w:spacing w:val="-1"/>
        </w:rPr>
        <w:t>The interim action plan is extended for the next year: mental health and wellbeing is among the priorities. (H) The mental health capacity building initiative is expanding with comprehensive school community health as a focus.</w:t>
      </w:r>
    </w:p>
    <w:p w14:paraId="1986BA11" w14:textId="77777777" w:rsidR="0086665F" w:rsidRDefault="0086665F" w:rsidP="0086665F">
      <w:pPr>
        <w:pStyle w:val="BodyText"/>
        <w:tabs>
          <w:tab w:val="left" w:pos="800"/>
        </w:tabs>
        <w:spacing w:after="200" w:line="276" w:lineRule="auto"/>
        <w:ind w:left="1077" w:firstLine="0"/>
        <w:rPr>
          <w:b w:val="0"/>
          <w:spacing w:val="-1"/>
        </w:rPr>
      </w:pPr>
      <w:r>
        <w:rPr>
          <w:b w:val="0"/>
          <w:spacing w:val="-1"/>
        </w:rPr>
        <w:t xml:space="preserve">MB: </w:t>
      </w:r>
      <w:hyperlink r:id="rId7" w:history="1">
        <w:r w:rsidRPr="00E07D58">
          <w:rPr>
            <w:rStyle w:val="Hyperlink"/>
            <w:b w:val="0"/>
            <w:spacing w:val="-1"/>
          </w:rPr>
          <w:t>Pathway to Mental Health and Community Wellness</w:t>
        </w:r>
      </w:hyperlink>
      <w:r>
        <w:rPr>
          <w:b w:val="0"/>
          <w:spacing w:val="-1"/>
        </w:rPr>
        <w:t xml:space="preserve"> is released and provides a strong roadmap, including children and youth mental health promotion and mental health problems support. School food and nutrition program has increased funding; tobacco and vaping cessation control work in schools is improving. The departments of Mental Health and Community Wellness and Education are partnering to support HBSC collection in the province towards a census survey. The two departments are also collaborating on a new K-12 mental health committee.</w:t>
      </w:r>
    </w:p>
    <w:p w14:paraId="488F1F7C" w14:textId="742DBBB3" w:rsidR="0086665F" w:rsidRDefault="0086665F" w:rsidP="0086665F">
      <w:pPr>
        <w:pStyle w:val="BodyText"/>
        <w:tabs>
          <w:tab w:val="left" w:pos="800"/>
        </w:tabs>
        <w:spacing w:after="200" w:line="276" w:lineRule="auto"/>
        <w:ind w:left="1077" w:firstLine="0"/>
        <w:rPr>
          <w:b w:val="0"/>
          <w:spacing w:val="-1"/>
        </w:rPr>
      </w:pPr>
      <w:r w:rsidRPr="00E07D58">
        <w:rPr>
          <w:b w:val="0"/>
          <w:spacing w:val="-1"/>
        </w:rPr>
        <w:t>ON: no report</w:t>
      </w:r>
      <w:r>
        <w:rPr>
          <w:bCs w:val="0"/>
          <w:spacing w:val="-1"/>
        </w:rPr>
        <w:t xml:space="preserve"> </w:t>
      </w:r>
      <w:r>
        <w:rPr>
          <w:b w:val="0"/>
          <w:spacing w:val="-1"/>
        </w:rPr>
        <w:t>during writ period.</w:t>
      </w:r>
    </w:p>
    <w:p w14:paraId="35B7B87B" w14:textId="77777777" w:rsidR="0086665F" w:rsidRDefault="0086665F" w:rsidP="0086665F">
      <w:pPr>
        <w:pStyle w:val="BodyText"/>
        <w:tabs>
          <w:tab w:val="left" w:pos="800"/>
        </w:tabs>
        <w:spacing w:after="200" w:line="276" w:lineRule="auto"/>
        <w:ind w:left="1077" w:firstLine="0"/>
        <w:rPr>
          <w:b w:val="0"/>
          <w:spacing w:val="-1"/>
        </w:rPr>
      </w:pPr>
      <w:r>
        <w:rPr>
          <w:b w:val="0"/>
          <w:spacing w:val="-1"/>
        </w:rPr>
        <w:t xml:space="preserve">NB: (H) Review of student wellness survey questions to ensure they line up with Canada’s Food Guide and other areas. (E) Renewing enhancement agreements with First Nations: purpose is to reinvest in initiatives for FN students: shift to holistic approach, academics plus social-emotional perspectives. School food security projects underway to provide food directly to schools: hope to have in place next school year. Inclusion policy will be updated, to expand to needs of every student, support all needs. Communicable diseases </w:t>
      </w:r>
      <w:proofErr w:type="gramStart"/>
      <w:r>
        <w:rPr>
          <w:b w:val="0"/>
          <w:spacing w:val="-1"/>
        </w:rPr>
        <w:t>is</w:t>
      </w:r>
      <w:proofErr w:type="gramEnd"/>
      <w:r>
        <w:rPr>
          <w:b w:val="0"/>
          <w:spacing w:val="-1"/>
        </w:rPr>
        <w:t xml:space="preserve"> focus of new policy development initiative: want to set up a proactive process: welcome work in this area </w:t>
      </w:r>
      <w:proofErr w:type="spellStart"/>
      <w:r>
        <w:rPr>
          <w:b w:val="0"/>
          <w:spacing w:val="-1"/>
        </w:rPr>
        <w:t>fro</w:t>
      </w:r>
      <w:proofErr w:type="spellEnd"/>
      <w:r>
        <w:rPr>
          <w:b w:val="0"/>
          <w:spacing w:val="-1"/>
        </w:rPr>
        <w:t xml:space="preserve"> other provinces/territories.</w:t>
      </w:r>
    </w:p>
    <w:p w14:paraId="642D17C1" w14:textId="77777777" w:rsidR="0086665F" w:rsidRDefault="0086665F" w:rsidP="0086665F">
      <w:pPr>
        <w:pStyle w:val="BodyText"/>
        <w:tabs>
          <w:tab w:val="left" w:pos="800"/>
        </w:tabs>
        <w:spacing w:after="200" w:line="276" w:lineRule="auto"/>
        <w:ind w:left="1077" w:firstLine="0"/>
        <w:rPr>
          <w:b w:val="0"/>
          <w:spacing w:val="-1"/>
        </w:rPr>
      </w:pPr>
      <w:r>
        <w:rPr>
          <w:b w:val="0"/>
          <w:spacing w:val="-1"/>
        </w:rPr>
        <w:t>NS: The provincial physical activity framework for education: completed document scheduled for this fall; it has been informed by widespread engagement and guided by Health Promoting Schools approach and inclusive education as foundations. The provincial school food nutrition policy is being refreshed. The province’s childhood poverty prevention strategy work is aware that social inclusion in schools essential to wellbeing and health; informed by many groups, including first voice. Among concerns raised were on the disproportionate number of fast-food restaurants near schools in communities with higher numbers of African Nova Scotian and First Nations students.</w:t>
      </w:r>
    </w:p>
    <w:p w14:paraId="30F5357C" w14:textId="77777777" w:rsidR="0086665F" w:rsidRPr="001C48D1" w:rsidRDefault="0086665F" w:rsidP="0086665F">
      <w:pPr>
        <w:pStyle w:val="BodyText"/>
        <w:tabs>
          <w:tab w:val="left" w:pos="800"/>
        </w:tabs>
        <w:spacing w:after="200" w:line="276" w:lineRule="auto"/>
        <w:ind w:left="1077" w:firstLine="0"/>
        <w:rPr>
          <w:b w:val="0"/>
          <w:spacing w:val="-1"/>
        </w:rPr>
      </w:pPr>
      <w:r>
        <w:rPr>
          <w:b w:val="0"/>
          <w:spacing w:val="-1"/>
        </w:rPr>
        <w:t xml:space="preserve">PE: </w:t>
      </w:r>
      <w:r w:rsidRPr="00823278">
        <w:rPr>
          <w:b w:val="0"/>
          <w:spacing w:val="-1"/>
        </w:rPr>
        <w:t>(E)</w:t>
      </w:r>
      <w:r>
        <w:rPr>
          <w:bCs w:val="0"/>
          <w:spacing w:val="-1"/>
        </w:rPr>
        <w:t xml:space="preserve"> </w:t>
      </w:r>
      <w:r>
        <w:rPr>
          <w:b w:val="0"/>
          <w:spacing w:val="-1"/>
        </w:rPr>
        <w:t>School food remains a provincial priority, and the Education department continues in a support role, in addition to the breakfast and snack programs it manages. The CSTADS (</w:t>
      </w:r>
      <w:hyperlink r:id="rId8" w:history="1">
        <w:r w:rsidRPr="00823278">
          <w:rPr>
            <w:rStyle w:val="Hyperlink"/>
            <w:b w:val="0"/>
            <w:spacing w:val="-1"/>
          </w:rPr>
          <w:t>Canadian Student Tobacco, Alcohol and Drugs Survey</w:t>
        </w:r>
      </w:hyperlink>
      <w:r>
        <w:rPr>
          <w:b w:val="0"/>
          <w:spacing w:val="-1"/>
        </w:rPr>
        <w:t xml:space="preserve">) responses will inform vaping work. Student engagement is an area where the ministry is supporting new policy development at the school board level. </w:t>
      </w:r>
    </w:p>
    <w:p w14:paraId="4A119EE0" w14:textId="77777777" w:rsidR="0086665F" w:rsidRDefault="0086665F" w:rsidP="0086665F">
      <w:pPr>
        <w:pStyle w:val="BodyText"/>
        <w:tabs>
          <w:tab w:val="left" w:pos="800"/>
        </w:tabs>
        <w:spacing w:after="200" w:line="276" w:lineRule="auto"/>
        <w:ind w:left="1077" w:firstLine="0"/>
        <w:rPr>
          <w:b w:val="0"/>
          <w:spacing w:val="-1"/>
        </w:rPr>
      </w:pPr>
      <w:r>
        <w:rPr>
          <w:b w:val="0"/>
          <w:spacing w:val="-1"/>
        </w:rPr>
        <w:t xml:space="preserve">(H) Wellness grants will this year target schools, a change from previous years with a community focus. The health promotion unit has supported the national work on legislative changes on tobacco and vaping, including targeting youth in the school setting. Health promotion unit provided wellness grants to </w:t>
      </w:r>
      <w:proofErr w:type="spellStart"/>
      <w:r>
        <w:rPr>
          <w:b w:val="0"/>
          <w:spacing w:val="-1"/>
        </w:rPr>
        <w:t>commty</w:t>
      </w:r>
      <w:proofErr w:type="spellEnd"/>
      <w:r>
        <w:rPr>
          <w:b w:val="0"/>
          <w:spacing w:val="-1"/>
        </w:rPr>
        <w:t xml:space="preserve"> </w:t>
      </w:r>
      <w:r>
        <w:rPr>
          <w:b w:val="0"/>
          <w:spacing w:val="-1"/>
        </w:rPr>
        <w:lastRenderedPageBreak/>
        <w:t xml:space="preserve">orgs- schools c </w:t>
      </w:r>
      <w:proofErr w:type="spellStart"/>
      <w:r>
        <w:rPr>
          <w:b w:val="0"/>
          <w:spacing w:val="-1"/>
        </w:rPr>
        <w:t>ould</w:t>
      </w:r>
      <w:proofErr w:type="spellEnd"/>
      <w:r>
        <w:rPr>
          <w:b w:val="0"/>
          <w:spacing w:val="-1"/>
        </w:rPr>
        <w:t xml:space="preserve"> apply. This year, targeting schools specifically. Legislative changes involvement on national </w:t>
      </w:r>
      <w:proofErr w:type="spellStart"/>
      <w:r>
        <w:rPr>
          <w:b w:val="0"/>
          <w:spacing w:val="-1"/>
        </w:rPr>
        <w:t>tbacco</w:t>
      </w:r>
      <w:proofErr w:type="spellEnd"/>
      <w:r>
        <w:rPr>
          <w:b w:val="0"/>
          <w:spacing w:val="-1"/>
        </w:rPr>
        <w:t xml:space="preserve"> and vaping, including targeting youth in school setting. </w:t>
      </w:r>
      <w:hyperlink r:id="rId9" w:history="1">
        <w:r w:rsidRPr="00823278">
          <w:rPr>
            <w:rStyle w:val="Hyperlink"/>
            <w:b w:val="0"/>
            <w:spacing w:val="-1"/>
          </w:rPr>
          <w:t>1000 days initiative</w:t>
        </w:r>
      </w:hyperlink>
      <w:r>
        <w:rPr>
          <w:b w:val="0"/>
          <w:spacing w:val="-1"/>
        </w:rPr>
        <w:t xml:space="preserve"> is supported by the unit as well. </w:t>
      </w:r>
    </w:p>
    <w:p w14:paraId="2A3F8235" w14:textId="4FF7A381" w:rsidR="001C48D1" w:rsidRDefault="001C48D1" w:rsidP="00A6345E">
      <w:pPr>
        <w:pStyle w:val="BodyText"/>
        <w:tabs>
          <w:tab w:val="left" w:pos="800"/>
        </w:tabs>
        <w:spacing w:after="200" w:line="276" w:lineRule="auto"/>
        <w:ind w:left="1077" w:hanging="357"/>
        <w:rPr>
          <w:b w:val="0"/>
          <w:spacing w:val="-1"/>
        </w:rPr>
      </w:pPr>
      <w:bookmarkStart w:id="0" w:name="_Hlk104471618"/>
      <w:r>
        <w:rPr>
          <w:b w:val="0"/>
          <w:spacing w:val="-1"/>
        </w:rPr>
        <w:t xml:space="preserve">NL: (H) school food guidelines revised; supporting </w:t>
      </w:r>
      <w:proofErr w:type="spellStart"/>
      <w:r>
        <w:rPr>
          <w:b w:val="0"/>
          <w:spacing w:val="-1"/>
        </w:rPr>
        <w:t>adminstrators</w:t>
      </w:r>
      <w:proofErr w:type="spellEnd"/>
      <w:r>
        <w:rPr>
          <w:b w:val="0"/>
          <w:spacing w:val="-1"/>
        </w:rPr>
        <w:t xml:space="preserve"> with prof learning hos to use CSH framework to create healthier school environment. Healthy eating policy for schools and </w:t>
      </w:r>
      <w:proofErr w:type="spellStart"/>
      <w:r>
        <w:rPr>
          <w:b w:val="0"/>
          <w:spacing w:val="-1"/>
        </w:rPr>
        <w:t>pA</w:t>
      </w:r>
      <w:proofErr w:type="spellEnd"/>
      <w:r>
        <w:rPr>
          <w:b w:val="0"/>
          <w:spacing w:val="-1"/>
        </w:rPr>
        <w:t xml:space="preserve"> policy for schools revision complete. CSH project – 18 schools – support them 3 years, school setting capacity of students, staff, </w:t>
      </w:r>
      <w:proofErr w:type="spellStart"/>
      <w:r>
        <w:rPr>
          <w:b w:val="0"/>
          <w:spacing w:val="-1"/>
        </w:rPr>
        <w:t>adminstrators</w:t>
      </w:r>
      <w:proofErr w:type="spellEnd"/>
      <w:r>
        <w:rPr>
          <w:b w:val="0"/>
          <w:spacing w:val="-1"/>
        </w:rPr>
        <w:t xml:space="preserve">: supported with eval of this. Revised HSHS government structure: H, ED, and </w:t>
      </w:r>
      <w:proofErr w:type="spellStart"/>
      <w:r>
        <w:rPr>
          <w:b w:val="0"/>
          <w:spacing w:val="-1"/>
        </w:rPr>
        <w:t>Tourishm</w:t>
      </w:r>
      <w:proofErr w:type="spellEnd"/>
      <w:r>
        <w:rPr>
          <w:b w:val="0"/>
          <w:spacing w:val="-1"/>
        </w:rPr>
        <w:t xml:space="preserve"> Culture Arts and Recreation. CSTADS and HBSC underway in province-hoping for good uptake from schools, as well as school climate surveys: school district partners are helping with engagement. Vaping prevention awareness work for G7-12, also G5-6 with messaging on prevention: multi-group partnership.</w:t>
      </w:r>
    </w:p>
    <w:p w14:paraId="6A4870CA" w14:textId="603A7380" w:rsidR="001C48D1" w:rsidRDefault="001C48D1" w:rsidP="00A6345E">
      <w:pPr>
        <w:pStyle w:val="BodyText"/>
        <w:tabs>
          <w:tab w:val="left" w:pos="800"/>
        </w:tabs>
        <w:spacing w:after="200" w:line="276" w:lineRule="auto"/>
        <w:ind w:left="1077" w:hanging="357"/>
        <w:rPr>
          <w:b w:val="0"/>
          <w:spacing w:val="-1"/>
        </w:rPr>
      </w:pPr>
      <w:bookmarkStart w:id="1" w:name="_Hlk104473301"/>
      <w:bookmarkEnd w:id="0"/>
      <w:r>
        <w:rPr>
          <w:b w:val="0"/>
          <w:spacing w:val="-1"/>
        </w:rPr>
        <w:t xml:space="preserve">(E) health </w:t>
      </w:r>
      <w:proofErr w:type="spellStart"/>
      <w:r>
        <w:rPr>
          <w:b w:val="0"/>
          <w:spacing w:val="-1"/>
        </w:rPr>
        <w:t>curric</w:t>
      </w:r>
      <w:proofErr w:type="spellEnd"/>
      <w:r>
        <w:rPr>
          <w:b w:val="0"/>
          <w:spacing w:val="-1"/>
        </w:rPr>
        <w:t xml:space="preserve"> G2-3 underway, 4-9 in development with SEL foundation to be published on website soon.</w:t>
      </w:r>
    </w:p>
    <w:bookmarkEnd w:id="1"/>
    <w:p w14:paraId="3D6DE837" w14:textId="60D12657" w:rsidR="001C48D1" w:rsidRDefault="001C48D1" w:rsidP="00A6345E">
      <w:pPr>
        <w:pStyle w:val="BodyText"/>
        <w:tabs>
          <w:tab w:val="left" w:pos="800"/>
        </w:tabs>
        <w:spacing w:after="200" w:line="276" w:lineRule="auto"/>
        <w:ind w:left="1077" w:hanging="357"/>
        <w:rPr>
          <w:b w:val="0"/>
          <w:spacing w:val="-1"/>
        </w:rPr>
      </w:pPr>
      <w:r>
        <w:rPr>
          <w:b w:val="0"/>
          <w:spacing w:val="-1"/>
        </w:rPr>
        <w:t xml:space="preserve">NU: </w:t>
      </w:r>
      <w:bookmarkStart w:id="2" w:name="_Hlk104473574"/>
      <w:r>
        <w:rPr>
          <w:b w:val="0"/>
          <w:spacing w:val="-1"/>
        </w:rPr>
        <w:t xml:space="preserve">Pop health collab with sports and rec </w:t>
      </w:r>
      <w:proofErr w:type="spellStart"/>
      <w:r>
        <w:rPr>
          <w:b w:val="0"/>
          <w:spacing w:val="-1"/>
        </w:rPr>
        <w:t>dpt</w:t>
      </w:r>
      <w:proofErr w:type="spellEnd"/>
      <w:r>
        <w:rPr>
          <w:b w:val="0"/>
          <w:spacing w:val="-1"/>
        </w:rPr>
        <w:t xml:space="preserve"> initiative for girls in </w:t>
      </w:r>
      <w:proofErr w:type="gramStart"/>
      <w:r>
        <w:rPr>
          <w:b w:val="0"/>
          <w:spacing w:val="-1"/>
        </w:rPr>
        <w:t>sport:</w:t>
      </w:r>
      <w:proofErr w:type="gramEnd"/>
      <w:r>
        <w:rPr>
          <w:b w:val="0"/>
          <w:spacing w:val="-1"/>
        </w:rPr>
        <w:t xml:space="preserve"> needs assessment to reflect needs in each community and determine level of response. Healthy living website under development/update across all demographics including youths and schools.</w:t>
      </w:r>
      <w:bookmarkEnd w:id="2"/>
      <w:r>
        <w:rPr>
          <w:b w:val="0"/>
          <w:spacing w:val="-1"/>
        </w:rPr>
        <w:br/>
      </w:r>
    </w:p>
    <w:p w14:paraId="52B8C872" w14:textId="38C5A91E" w:rsidR="001C48D1" w:rsidRDefault="001C48D1" w:rsidP="00A6345E">
      <w:pPr>
        <w:pStyle w:val="BodyText"/>
        <w:tabs>
          <w:tab w:val="left" w:pos="800"/>
        </w:tabs>
        <w:spacing w:after="200" w:line="276" w:lineRule="auto"/>
        <w:ind w:left="1077" w:hanging="357"/>
        <w:rPr>
          <w:b w:val="0"/>
          <w:spacing w:val="-1"/>
        </w:rPr>
      </w:pPr>
      <w:r>
        <w:rPr>
          <w:b w:val="0"/>
          <w:spacing w:val="-1"/>
        </w:rPr>
        <w:t>NWT: no report</w:t>
      </w:r>
    </w:p>
    <w:p w14:paraId="11F5B247" w14:textId="534F4350" w:rsidR="001C48D1" w:rsidRDefault="001C48D1" w:rsidP="00A6345E">
      <w:pPr>
        <w:pStyle w:val="BodyText"/>
        <w:tabs>
          <w:tab w:val="left" w:pos="800"/>
        </w:tabs>
        <w:spacing w:after="200" w:line="276" w:lineRule="auto"/>
        <w:ind w:left="1077" w:hanging="357"/>
        <w:rPr>
          <w:b w:val="0"/>
          <w:spacing w:val="-1"/>
        </w:rPr>
      </w:pPr>
      <w:bookmarkStart w:id="3" w:name="_Hlk104473705"/>
      <w:r>
        <w:rPr>
          <w:b w:val="0"/>
          <w:spacing w:val="-1"/>
        </w:rPr>
        <w:t xml:space="preserve">YT: sub use </w:t>
      </w:r>
      <w:proofErr w:type="spellStart"/>
      <w:r>
        <w:rPr>
          <w:b w:val="0"/>
          <w:spacing w:val="-1"/>
        </w:rPr>
        <w:t>prev</w:t>
      </w:r>
      <w:proofErr w:type="spellEnd"/>
      <w:r>
        <w:rPr>
          <w:b w:val="0"/>
          <w:spacing w:val="-1"/>
        </w:rPr>
        <w:t xml:space="preserve">-youth group project: HC project: adult allies interviews on what works, dream projects, risk and protective factors – rural and remote, </w:t>
      </w:r>
      <w:proofErr w:type="spellStart"/>
      <w:r>
        <w:rPr>
          <w:b w:val="0"/>
          <w:spacing w:val="-1"/>
        </w:rPr>
        <w:t>Indig</w:t>
      </w:r>
      <w:proofErr w:type="spellEnd"/>
      <w:r>
        <w:rPr>
          <w:b w:val="0"/>
          <w:spacing w:val="-1"/>
        </w:rPr>
        <w:t xml:space="preserve"> students on photo voice project – focus on protective factors in their lives. FN Education Directorate funding </w:t>
      </w:r>
      <w:proofErr w:type="spellStart"/>
      <w:r>
        <w:rPr>
          <w:b w:val="0"/>
          <w:spacing w:val="-1"/>
        </w:rPr>
        <w:t>thorugh</w:t>
      </w:r>
      <w:proofErr w:type="spellEnd"/>
      <w:r>
        <w:rPr>
          <w:b w:val="0"/>
          <w:spacing w:val="-1"/>
        </w:rPr>
        <w:t xml:space="preserve"> Jordan’s </w:t>
      </w:r>
      <w:proofErr w:type="spellStart"/>
      <w:r>
        <w:rPr>
          <w:b w:val="0"/>
          <w:spacing w:val="-1"/>
        </w:rPr>
        <w:t>pinrciple</w:t>
      </w:r>
      <w:proofErr w:type="spellEnd"/>
      <w:r>
        <w:rPr>
          <w:b w:val="0"/>
          <w:spacing w:val="-1"/>
        </w:rPr>
        <w:t xml:space="preserve"> for breakfast and lunch – mandate to focus on </w:t>
      </w:r>
      <w:proofErr w:type="spellStart"/>
      <w:r>
        <w:rPr>
          <w:b w:val="0"/>
          <w:spacing w:val="-1"/>
        </w:rPr>
        <w:t>Indig</w:t>
      </w:r>
      <w:proofErr w:type="spellEnd"/>
      <w:r>
        <w:rPr>
          <w:b w:val="0"/>
          <w:spacing w:val="-1"/>
        </w:rPr>
        <w:t xml:space="preserve"> students. Sex health: rebranded classroom resources: Better to Know; more </w:t>
      </w:r>
      <w:proofErr w:type="spellStart"/>
      <w:r>
        <w:rPr>
          <w:b w:val="0"/>
          <w:spacing w:val="-1"/>
        </w:rPr>
        <w:t>comprehenasive</w:t>
      </w:r>
      <w:proofErr w:type="spellEnd"/>
      <w:r>
        <w:rPr>
          <w:b w:val="0"/>
          <w:spacing w:val="-1"/>
        </w:rPr>
        <w:t xml:space="preserve"> 7-12 resource, K-3 video shared with this table. Revising website under Better to know banner.</w:t>
      </w:r>
    </w:p>
    <w:p w14:paraId="22D63865" w14:textId="5D29A2C9" w:rsidR="001C48D1" w:rsidRDefault="001C48D1" w:rsidP="00A6345E">
      <w:pPr>
        <w:pStyle w:val="BodyText"/>
        <w:tabs>
          <w:tab w:val="left" w:pos="800"/>
        </w:tabs>
        <w:spacing w:after="200" w:line="276" w:lineRule="auto"/>
        <w:ind w:left="1077" w:hanging="357"/>
        <w:rPr>
          <w:b w:val="0"/>
          <w:spacing w:val="-1"/>
        </w:rPr>
      </w:pPr>
      <w:bookmarkStart w:id="4" w:name="_Hlk104474073"/>
      <w:bookmarkEnd w:id="3"/>
      <w:r>
        <w:rPr>
          <w:b w:val="0"/>
          <w:spacing w:val="-1"/>
        </w:rPr>
        <w:t xml:space="preserve">PHAC: PHAC and </w:t>
      </w:r>
      <w:proofErr w:type="spellStart"/>
      <w:r>
        <w:rPr>
          <w:b w:val="0"/>
          <w:spacing w:val="-1"/>
        </w:rPr>
        <w:t>JUsitice</w:t>
      </w:r>
      <w:proofErr w:type="spellEnd"/>
      <w:r>
        <w:rPr>
          <w:b w:val="0"/>
          <w:spacing w:val="-1"/>
        </w:rPr>
        <w:t xml:space="preserve"> appearance to convention on rights of </w:t>
      </w:r>
      <w:proofErr w:type="spellStart"/>
      <w:r>
        <w:rPr>
          <w:b w:val="0"/>
          <w:spacing w:val="-1"/>
        </w:rPr>
        <w:t>chiold</w:t>
      </w:r>
      <w:proofErr w:type="spellEnd"/>
      <w:r>
        <w:rPr>
          <w:b w:val="0"/>
          <w:spacing w:val="-1"/>
        </w:rPr>
        <w:t xml:space="preserve">: link: looking forward to recommendations from committee in early June. NS, QC, SK also appeared with this appearance. Pride Guide by youth for youth addressing maintaining </w:t>
      </w:r>
      <w:proofErr w:type="spellStart"/>
      <w:r>
        <w:rPr>
          <w:b w:val="0"/>
          <w:spacing w:val="-1"/>
        </w:rPr>
        <w:t>genderall</w:t>
      </w:r>
      <w:proofErr w:type="spellEnd"/>
      <w:r>
        <w:rPr>
          <w:b w:val="0"/>
          <w:spacing w:val="-1"/>
        </w:rPr>
        <w:t xml:space="preserve"> alliances in school settings: youth </w:t>
      </w:r>
      <w:proofErr w:type="spellStart"/>
      <w:r>
        <w:rPr>
          <w:b w:val="0"/>
          <w:spacing w:val="-1"/>
        </w:rPr>
        <w:t>engag</w:t>
      </w:r>
      <w:proofErr w:type="spellEnd"/>
      <w:r>
        <w:rPr>
          <w:b w:val="0"/>
          <w:spacing w:val="-1"/>
        </w:rPr>
        <w:t xml:space="preserve"> sessions have wrapped. Will bring </w:t>
      </w:r>
      <w:proofErr w:type="spellStart"/>
      <w:r>
        <w:rPr>
          <w:b w:val="0"/>
          <w:spacing w:val="-1"/>
        </w:rPr>
        <w:t>JCSh</w:t>
      </w:r>
      <w:proofErr w:type="spellEnd"/>
      <w:r>
        <w:rPr>
          <w:b w:val="0"/>
          <w:spacing w:val="-1"/>
        </w:rPr>
        <w:t xml:space="preserve"> into dissemination phase. SH grant for youth: pilot complete. Larger youth engagement sessions with PM’s youth and other youth councils, and then will reach out to </w:t>
      </w:r>
      <w:proofErr w:type="spellStart"/>
      <w:r>
        <w:rPr>
          <w:b w:val="0"/>
          <w:spacing w:val="-1"/>
        </w:rPr>
        <w:t>JCSh</w:t>
      </w:r>
      <w:proofErr w:type="spellEnd"/>
      <w:r>
        <w:rPr>
          <w:b w:val="0"/>
          <w:spacing w:val="-1"/>
        </w:rPr>
        <w:t xml:space="preserve"> with outreach plan. Funds </w:t>
      </w:r>
      <w:proofErr w:type="gramStart"/>
      <w:r>
        <w:rPr>
          <w:b w:val="0"/>
          <w:spacing w:val="-1"/>
        </w:rPr>
        <w:t>not allow</w:t>
      </w:r>
      <w:proofErr w:type="gramEnd"/>
      <w:r>
        <w:rPr>
          <w:b w:val="0"/>
          <w:spacing w:val="-1"/>
        </w:rPr>
        <w:t xml:space="preserve"> for full national call for </w:t>
      </w:r>
      <w:proofErr w:type="spellStart"/>
      <w:r>
        <w:rPr>
          <w:b w:val="0"/>
          <w:spacing w:val="-1"/>
        </w:rPr>
        <w:t>porjects</w:t>
      </w:r>
      <w:proofErr w:type="spellEnd"/>
      <w:r>
        <w:rPr>
          <w:b w:val="0"/>
          <w:spacing w:val="-1"/>
        </w:rPr>
        <w:t xml:space="preserve"> – will be targeted.</w:t>
      </w:r>
    </w:p>
    <w:p w14:paraId="2156E3CB" w14:textId="1D367A6A" w:rsidR="001C48D1" w:rsidRDefault="001C48D1" w:rsidP="00A6345E">
      <w:pPr>
        <w:pStyle w:val="BodyText"/>
        <w:tabs>
          <w:tab w:val="left" w:pos="800"/>
        </w:tabs>
        <w:spacing w:after="200" w:line="276" w:lineRule="auto"/>
        <w:ind w:left="1077" w:hanging="357"/>
        <w:rPr>
          <w:b w:val="0"/>
          <w:spacing w:val="-1"/>
        </w:rPr>
      </w:pPr>
      <w:bookmarkStart w:id="5" w:name="_Hlk104474383"/>
      <w:bookmarkEnd w:id="4"/>
      <w:r>
        <w:rPr>
          <w:b w:val="0"/>
          <w:spacing w:val="-1"/>
        </w:rPr>
        <w:t xml:space="preserve">CMEC: </w:t>
      </w:r>
      <w:proofErr w:type="spellStart"/>
      <w:r>
        <w:rPr>
          <w:b w:val="0"/>
          <w:spacing w:val="-1"/>
        </w:rPr>
        <w:t>WBeing</w:t>
      </w:r>
      <w:proofErr w:type="spellEnd"/>
      <w:r>
        <w:rPr>
          <w:b w:val="0"/>
          <w:spacing w:val="-1"/>
        </w:rPr>
        <w:t xml:space="preserve"> and MH continue priority for CMEC. July DMs will meet and WB and MH an agenda item: will define CMEC’s work in this area for next year.</w:t>
      </w:r>
    </w:p>
    <w:bookmarkEnd w:id="5"/>
    <w:p w14:paraId="4E030940" w14:textId="6586C6CC" w:rsidR="001C48D1" w:rsidRDefault="001C48D1" w:rsidP="00A6345E">
      <w:pPr>
        <w:pStyle w:val="BodyText"/>
        <w:tabs>
          <w:tab w:val="left" w:pos="800"/>
        </w:tabs>
        <w:spacing w:after="200" w:line="276" w:lineRule="auto"/>
        <w:ind w:left="1077" w:hanging="357"/>
        <w:rPr>
          <w:b w:val="0"/>
          <w:spacing w:val="-1"/>
        </w:rPr>
      </w:pPr>
    </w:p>
    <w:p w14:paraId="7E85652F" w14:textId="1C2AEC71" w:rsidR="001C48D1" w:rsidRDefault="001C48D1" w:rsidP="00A6345E">
      <w:pPr>
        <w:pStyle w:val="BodyText"/>
        <w:tabs>
          <w:tab w:val="left" w:pos="800"/>
        </w:tabs>
        <w:spacing w:after="200" w:line="276" w:lineRule="auto"/>
        <w:ind w:left="1077" w:hanging="357"/>
        <w:rPr>
          <w:b w:val="0"/>
          <w:spacing w:val="-1"/>
        </w:rPr>
      </w:pPr>
      <w:r>
        <w:rPr>
          <w:b w:val="0"/>
          <w:spacing w:val="-1"/>
        </w:rPr>
        <w:t>3. Agenda approved</w:t>
      </w:r>
    </w:p>
    <w:p w14:paraId="35BD7502" w14:textId="2271135B" w:rsidR="001C48D1" w:rsidRDefault="001C48D1" w:rsidP="00A6345E">
      <w:pPr>
        <w:pStyle w:val="BodyText"/>
        <w:tabs>
          <w:tab w:val="left" w:pos="800"/>
        </w:tabs>
        <w:spacing w:after="200" w:line="276" w:lineRule="auto"/>
        <w:ind w:left="1077" w:hanging="357"/>
        <w:rPr>
          <w:b w:val="0"/>
          <w:spacing w:val="-1"/>
        </w:rPr>
      </w:pPr>
      <w:r>
        <w:rPr>
          <w:b w:val="0"/>
          <w:spacing w:val="-1"/>
        </w:rPr>
        <w:t xml:space="preserve">4. </w:t>
      </w:r>
      <w:proofErr w:type="spellStart"/>
      <w:r>
        <w:rPr>
          <w:b w:val="0"/>
          <w:spacing w:val="-1"/>
        </w:rPr>
        <w:t>RoD</w:t>
      </w:r>
      <w:proofErr w:type="spellEnd"/>
      <w:r>
        <w:rPr>
          <w:b w:val="0"/>
          <w:spacing w:val="-1"/>
        </w:rPr>
        <w:t xml:space="preserve"> approved.</w:t>
      </w:r>
    </w:p>
    <w:p w14:paraId="2C648E37" w14:textId="0937F2A8" w:rsidR="001C48D1" w:rsidRDefault="001C48D1" w:rsidP="00A6345E">
      <w:pPr>
        <w:pStyle w:val="BodyText"/>
        <w:tabs>
          <w:tab w:val="left" w:pos="800"/>
        </w:tabs>
        <w:spacing w:after="200" w:line="276" w:lineRule="auto"/>
        <w:ind w:left="1077" w:hanging="357"/>
        <w:rPr>
          <w:b w:val="0"/>
          <w:spacing w:val="-1"/>
        </w:rPr>
      </w:pPr>
      <w:r>
        <w:rPr>
          <w:b w:val="0"/>
          <w:spacing w:val="-1"/>
        </w:rPr>
        <w:t xml:space="preserve">5. Budget: </w:t>
      </w:r>
      <w:bookmarkStart w:id="6" w:name="_GoBack"/>
      <w:r>
        <w:rPr>
          <w:b w:val="0"/>
          <w:spacing w:val="-1"/>
        </w:rPr>
        <w:t>Reviewed by John. Moved: Steve; Seconded: Stephen. 2 abstentions. Approved</w:t>
      </w:r>
      <w:bookmarkEnd w:id="6"/>
    </w:p>
    <w:p w14:paraId="67005103" w14:textId="6C7AEE2B" w:rsidR="001C48D1" w:rsidRDefault="001C48D1" w:rsidP="00A6345E">
      <w:pPr>
        <w:pStyle w:val="BodyText"/>
        <w:tabs>
          <w:tab w:val="left" w:pos="800"/>
        </w:tabs>
        <w:spacing w:after="200" w:line="276" w:lineRule="auto"/>
        <w:ind w:left="1077" w:hanging="357"/>
        <w:rPr>
          <w:b w:val="0"/>
          <w:spacing w:val="-1"/>
        </w:rPr>
      </w:pPr>
      <w:r>
        <w:rPr>
          <w:b w:val="0"/>
          <w:spacing w:val="-1"/>
        </w:rPr>
        <w:t>6.  Work of JCSH</w:t>
      </w:r>
    </w:p>
    <w:p w14:paraId="430FE4E7" w14:textId="329B35D0" w:rsidR="001C48D1" w:rsidRDefault="001C48D1" w:rsidP="00A6345E">
      <w:pPr>
        <w:pStyle w:val="BodyText"/>
        <w:tabs>
          <w:tab w:val="left" w:pos="800"/>
        </w:tabs>
        <w:spacing w:after="200" w:line="276" w:lineRule="auto"/>
        <w:ind w:left="1077" w:hanging="357"/>
        <w:rPr>
          <w:b w:val="0"/>
          <w:spacing w:val="-1"/>
        </w:rPr>
      </w:pPr>
      <w:r>
        <w:rPr>
          <w:b w:val="0"/>
          <w:spacing w:val="-1"/>
        </w:rPr>
        <w:tab/>
        <w:t>a. Dashboard: Reviewed to outline the 2021-2022 workplan areas and status of each piece of work.</w:t>
      </w:r>
    </w:p>
    <w:p w14:paraId="076C4BBA" w14:textId="3BF36E12" w:rsidR="001C48D1" w:rsidRDefault="001C48D1" w:rsidP="00A6345E">
      <w:pPr>
        <w:pStyle w:val="BodyText"/>
        <w:tabs>
          <w:tab w:val="left" w:pos="800"/>
        </w:tabs>
        <w:spacing w:after="200" w:line="276" w:lineRule="auto"/>
        <w:ind w:left="1077" w:hanging="357"/>
        <w:rPr>
          <w:b w:val="0"/>
          <w:spacing w:val="-1"/>
        </w:rPr>
      </w:pPr>
      <w:r>
        <w:rPr>
          <w:b w:val="0"/>
          <w:spacing w:val="-1"/>
        </w:rPr>
        <w:lastRenderedPageBreak/>
        <w:t xml:space="preserve">b. Evaluation: Deepika presented on the changing format of Evaluation and how JCSH gathers data about the work it does and systematizing the capture of its work. </w:t>
      </w:r>
    </w:p>
    <w:p w14:paraId="04D26D8D" w14:textId="5C5F8239" w:rsidR="001C48D1" w:rsidRDefault="001C48D1" w:rsidP="00A6345E">
      <w:pPr>
        <w:pStyle w:val="BodyText"/>
        <w:tabs>
          <w:tab w:val="left" w:pos="800"/>
        </w:tabs>
        <w:spacing w:after="200" w:line="276" w:lineRule="auto"/>
        <w:ind w:left="1077" w:hanging="357"/>
        <w:rPr>
          <w:b w:val="0"/>
          <w:spacing w:val="-1"/>
        </w:rPr>
      </w:pPr>
      <w:r>
        <w:rPr>
          <w:b w:val="0"/>
          <w:spacing w:val="-1"/>
        </w:rPr>
        <w:t>Discussion: thanks to April Baglole for her support and leadership on this process.</w:t>
      </w:r>
    </w:p>
    <w:p w14:paraId="5713993A" w14:textId="75D8CFFC" w:rsidR="001C48D1" w:rsidRDefault="001C48D1" w:rsidP="00A6345E">
      <w:pPr>
        <w:pStyle w:val="BodyText"/>
        <w:tabs>
          <w:tab w:val="left" w:pos="800"/>
        </w:tabs>
        <w:spacing w:after="200" w:line="276" w:lineRule="auto"/>
        <w:ind w:left="1077" w:hanging="357"/>
        <w:rPr>
          <w:b w:val="0"/>
          <w:spacing w:val="-1"/>
        </w:rPr>
      </w:pPr>
      <w:r>
        <w:rPr>
          <w:b w:val="0"/>
          <w:spacing w:val="-1"/>
        </w:rPr>
        <w:tab/>
      </w:r>
      <w:r>
        <w:rPr>
          <w:b w:val="0"/>
          <w:spacing w:val="-1"/>
        </w:rPr>
        <w:tab/>
      </w:r>
      <w:r>
        <w:rPr>
          <w:b w:val="0"/>
          <w:spacing w:val="-1"/>
        </w:rPr>
        <w:tab/>
      </w:r>
      <w:r>
        <w:rPr>
          <w:b w:val="0"/>
          <w:spacing w:val="-1"/>
        </w:rPr>
        <w:tab/>
        <w:t xml:space="preserve">Will there be information to move forward for next mandate renewal? Although the process is being presented for approval now, the process is already underway and the </w:t>
      </w:r>
      <w:proofErr w:type="gramStart"/>
      <w:r>
        <w:rPr>
          <w:b w:val="0"/>
          <w:spacing w:val="-1"/>
        </w:rPr>
        <w:t>five year</w:t>
      </w:r>
      <w:proofErr w:type="gramEnd"/>
      <w:r>
        <w:rPr>
          <w:b w:val="0"/>
          <w:spacing w:val="-1"/>
        </w:rPr>
        <w:t xml:space="preserve"> plan will align with current (2020-2025) mandate</w:t>
      </w:r>
    </w:p>
    <w:p w14:paraId="19AFE7C4" w14:textId="1BAE7C6B" w:rsidR="001C48D1" w:rsidRDefault="001C48D1" w:rsidP="00A6345E">
      <w:pPr>
        <w:pStyle w:val="BodyText"/>
        <w:tabs>
          <w:tab w:val="left" w:pos="800"/>
        </w:tabs>
        <w:spacing w:after="200" w:line="276" w:lineRule="auto"/>
        <w:ind w:left="1077" w:hanging="357"/>
        <w:rPr>
          <w:b w:val="0"/>
          <w:spacing w:val="-1"/>
        </w:rPr>
      </w:pPr>
      <w:r>
        <w:rPr>
          <w:b w:val="0"/>
          <w:spacing w:val="-1"/>
        </w:rPr>
        <w:tab/>
        <w:t xml:space="preserve">This process will be reflected in how agendas are set up for meetings and how post-meeting reports are shown. </w:t>
      </w:r>
    </w:p>
    <w:p w14:paraId="49528D31" w14:textId="5BD38343" w:rsidR="001C48D1" w:rsidRDefault="001C48D1" w:rsidP="00A6345E">
      <w:pPr>
        <w:pStyle w:val="BodyText"/>
        <w:tabs>
          <w:tab w:val="left" w:pos="800"/>
        </w:tabs>
        <w:spacing w:after="200" w:line="276" w:lineRule="auto"/>
        <w:ind w:left="1077" w:hanging="357"/>
        <w:rPr>
          <w:b w:val="0"/>
          <w:spacing w:val="-1"/>
        </w:rPr>
      </w:pPr>
      <w:r>
        <w:rPr>
          <w:b w:val="0"/>
          <w:spacing w:val="-1"/>
        </w:rPr>
        <w:t xml:space="preserve">New outputs: in addition to Annual Report, annual infographic, </w:t>
      </w:r>
      <w:proofErr w:type="gramStart"/>
      <w:r>
        <w:rPr>
          <w:b w:val="0"/>
          <w:spacing w:val="-1"/>
        </w:rPr>
        <w:t>4 year</w:t>
      </w:r>
      <w:proofErr w:type="gramEnd"/>
      <w:r>
        <w:rPr>
          <w:b w:val="0"/>
          <w:spacing w:val="-1"/>
        </w:rPr>
        <w:t xml:space="preserve"> formal evaluation report (2023-2024) and 5-year summary report (2024-2025).</w:t>
      </w:r>
    </w:p>
    <w:p w14:paraId="1F43029B" w14:textId="43C1F44C" w:rsidR="001C48D1" w:rsidRDefault="001C48D1" w:rsidP="00A6345E">
      <w:pPr>
        <w:pStyle w:val="BodyText"/>
        <w:tabs>
          <w:tab w:val="left" w:pos="800"/>
        </w:tabs>
        <w:spacing w:after="200" w:line="276" w:lineRule="auto"/>
        <w:ind w:left="1077" w:hanging="357"/>
        <w:rPr>
          <w:b w:val="0"/>
          <w:spacing w:val="-1"/>
        </w:rPr>
      </w:pPr>
      <w:r>
        <w:rPr>
          <w:b w:val="0"/>
          <w:spacing w:val="-1"/>
        </w:rPr>
        <w:t>Decision from MC required on adoption of new Evaluation process: Moved: Stephen Seconded: Steve: Approved.</w:t>
      </w:r>
    </w:p>
    <w:p w14:paraId="02C5DD68" w14:textId="7867E2BA" w:rsidR="001C48D1" w:rsidRDefault="001C48D1" w:rsidP="00A6345E">
      <w:pPr>
        <w:pStyle w:val="BodyText"/>
        <w:tabs>
          <w:tab w:val="left" w:pos="800"/>
        </w:tabs>
        <w:spacing w:after="200" w:line="276" w:lineRule="auto"/>
        <w:ind w:left="1077" w:hanging="357"/>
        <w:rPr>
          <w:b w:val="0"/>
          <w:spacing w:val="-1"/>
        </w:rPr>
      </w:pPr>
      <w:r>
        <w:rPr>
          <w:b w:val="0"/>
          <w:spacing w:val="-1"/>
        </w:rPr>
        <w:t>c. Review of task groups for 2021-2022 and look forward for 2022-2023: Ppt deck presented highlighting some of the task groups. Will share with members.</w:t>
      </w:r>
    </w:p>
    <w:p w14:paraId="4471F4AD" w14:textId="061819D4" w:rsidR="001C48D1" w:rsidRDefault="001C48D1" w:rsidP="00A6345E">
      <w:pPr>
        <w:pStyle w:val="BodyText"/>
        <w:tabs>
          <w:tab w:val="left" w:pos="800"/>
        </w:tabs>
        <w:spacing w:after="200" w:line="276" w:lineRule="auto"/>
        <w:ind w:left="1077" w:hanging="357"/>
        <w:rPr>
          <w:b w:val="0"/>
          <w:spacing w:val="-1"/>
        </w:rPr>
      </w:pPr>
      <w:r>
        <w:rPr>
          <w:b w:val="0"/>
          <w:spacing w:val="-1"/>
        </w:rPr>
        <w:t>Among the task groups reviewed: for 2022-2023, the Equity Task Group will be sending out an environmental scan request, with the intention of creating a resource that will help infuse a health equity lens into school improvement plans. Will be a support rather than an additional piece of work for schools; HBSC: Queens thanks JCSH for continued support of HBSC, recognizing challenges this year. Will be second round of data collection: a continuation for some schools and beginning for others. For first time, schools have received school-level reports which are appreciated.</w:t>
      </w:r>
    </w:p>
    <w:p w14:paraId="68691F95" w14:textId="1429B51C" w:rsidR="001C48D1" w:rsidRDefault="001C48D1" w:rsidP="00A6345E">
      <w:pPr>
        <w:pStyle w:val="BodyText"/>
        <w:tabs>
          <w:tab w:val="left" w:pos="800"/>
        </w:tabs>
        <w:spacing w:after="200" w:line="276" w:lineRule="auto"/>
        <w:ind w:left="1077" w:hanging="357"/>
        <w:rPr>
          <w:b w:val="0"/>
          <w:spacing w:val="-1"/>
        </w:rPr>
      </w:pPr>
      <w:r>
        <w:rPr>
          <w:b w:val="0"/>
          <w:spacing w:val="-1"/>
        </w:rPr>
        <w:t xml:space="preserve">7.  next meeting: MC appreciates two groups having joint meetings, providing there is not an abundance of decision-making and approvals. May depend on nature of meeting. If presentation with significant discussion might be better for joint meeting. There is also interest for every meeting be joint meeting. Also helpful for transparent sharing of both committees having joint meeting. </w:t>
      </w:r>
    </w:p>
    <w:p w14:paraId="1F15B257" w14:textId="7664F0A1" w:rsidR="001C48D1" w:rsidRDefault="001C48D1" w:rsidP="00A6345E">
      <w:pPr>
        <w:pStyle w:val="BodyText"/>
        <w:tabs>
          <w:tab w:val="left" w:pos="800"/>
        </w:tabs>
        <w:spacing w:after="200" w:line="276" w:lineRule="auto"/>
        <w:ind w:left="1077" w:hanging="357"/>
        <w:rPr>
          <w:b w:val="0"/>
          <w:spacing w:val="-1"/>
        </w:rPr>
      </w:pPr>
      <w:r>
        <w:rPr>
          <w:b w:val="0"/>
          <w:spacing w:val="-1"/>
        </w:rPr>
        <w:t>Decision: Preference for joint meetings of both groups when MC meetings, with possible separation of meeting for MC decisions where necessary.</w:t>
      </w:r>
    </w:p>
    <w:p w14:paraId="142C23A1" w14:textId="77777777" w:rsidR="00015328" w:rsidRDefault="00015328" w:rsidP="00D45197">
      <w:pPr>
        <w:pStyle w:val="BodyText"/>
        <w:tabs>
          <w:tab w:val="left" w:pos="850"/>
        </w:tabs>
        <w:spacing w:after="200" w:line="276" w:lineRule="auto"/>
        <w:ind w:left="0" w:firstLine="0"/>
        <w:rPr>
          <w:color w:val="FF0000"/>
        </w:rPr>
      </w:pPr>
    </w:p>
    <w:sectPr w:rsidR="00015328" w:rsidSect="00C7264C">
      <w:headerReference w:type="default" r:id="rId10"/>
      <w:pgSz w:w="12240" w:h="15840" w:code="1"/>
      <w:pgMar w:top="720" w:right="720" w:bottom="720" w:left="720" w:header="706" w:footer="706"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2EE780" w14:textId="77777777" w:rsidR="00076731" w:rsidRDefault="00076731" w:rsidP="00946735">
      <w:pPr>
        <w:spacing w:after="0" w:line="240" w:lineRule="auto"/>
      </w:pPr>
      <w:r>
        <w:separator/>
      </w:r>
    </w:p>
  </w:endnote>
  <w:endnote w:type="continuationSeparator" w:id="0">
    <w:p w14:paraId="2548C4F0" w14:textId="77777777" w:rsidR="00076731" w:rsidRDefault="00076731" w:rsidP="00946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5F942D" w14:textId="77777777" w:rsidR="00076731" w:rsidRDefault="00076731" w:rsidP="00946735">
      <w:pPr>
        <w:spacing w:after="0" w:line="240" w:lineRule="auto"/>
      </w:pPr>
      <w:r>
        <w:separator/>
      </w:r>
    </w:p>
  </w:footnote>
  <w:footnote w:type="continuationSeparator" w:id="0">
    <w:p w14:paraId="038EE470" w14:textId="77777777" w:rsidR="00076731" w:rsidRDefault="00076731" w:rsidP="009467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DFDF5" w14:textId="77777777" w:rsidR="00741C1C" w:rsidRDefault="00BA1ABC" w:rsidP="00741C1C">
    <w:pPr>
      <w:pStyle w:val="Header"/>
      <w:jc w:val="center"/>
    </w:pPr>
    <w:r>
      <w:rPr>
        <w:noProof/>
      </w:rPr>
      <w:drawing>
        <wp:anchor distT="0" distB="0" distL="114300" distR="114300" simplePos="0" relativeHeight="251657216" behindDoc="1" locked="0" layoutInCell="1" allowOverlap="1" wp14:anchorId="04E85F0C" wp14:editId="6192F499">
          <wp:simplePos x="0" y="0"/>
          <wp:positionH relativeFrom="column">
            <wp:posOffset>2202180</wp:posOffset>
          </wp:positionH>
          <wp:positionV relativeFrom="page">
            <wp:posOffset>167640</wp:posOffset>
          </wp:positionV>
          <wp:extent cx="2423160" cy="619760"/>
          <wp:effectExtent l="0" t="0" r="0" b="8890"/>
          <wp:wrapTight wrapText="bothSides">
            <wp:wrapPolygon edited="0">
              <wp:start x="7981" y="0"/>
              <wp:lineTo x="1189" y="6639"/>
              <wp:lineTo x="849" y="17926"/>
              <wp:lineTo x="7981" y="21246"/>
              <wp:lineTo x="14094" y="21246"/>
              <wp:lineTo x="16642" y="21246"/>
              <wp:lineTo x="21057" y="14607"/>
              <wp:lineTo x="21226" y="6639"/>
              <wp:lineTo x="19868" y="5311"/>
              <wp:lineTo x="10698" y="0"/>
              <wp:lineTo x="7981"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CSH_CCES_Duo logo.png"/>
                  <pic:cNvPicPr/>
                </pic:nvPicPr>
                <pic:blipFill rotWithShape="1">
                  <a:blip r:embed="rId1" cstate="print">
                    <a:extLst>
                      <a:ext uri="{28A0092B-C50C-407E-A947-70E740481C1C}">
                        <a14:useLocalDpi xmlns:a14="http://schemas.microsoft.com/office/drawing/2010/main" val="0"/>
                      </a:ext>
                    </a:extLst>
                  </a:blip>
                  <a:srcRect t="9799" r="788" b="18666"/>
                  <a:stretch/>
                </pic:blipFill>
                <pic:spPr bwMode="auto">
                  <a:xfrm>
                    <a:off x="0" y="0"/>
                    <a:ext cx="2423160" cy="6197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4E482D5" w14:textId="77777777" w:rsidR="00946735" w:rsidRDefault="009467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A4FCF"/>
    <w:multiLevelType w:val="hybridMultilevel"/>
    <w:tmpl w:val="2EE42742"/>
    <w:lvl w:ilvl="0" w:tplc="04090001">
      <w:start w:val="1"/>
      <w:numFmt w:val="bullet"/>
      <w:lvlText w:val=""/>
      <w:lvlJc w:val="left"/>
      <w:pPr>
        <w:ind w:left="1800" w:hanging="360"/>
      </w:pPr>
      <w:rPr>
        <w:rFonts w:ascii="Symbol" w:hAnsi="Symbol" w:hint="default"/>
        <w:sz w:val="24"/>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1" w15:restartNumberingAfterBreak="0">
    <w:nsid w:val="09104972"/>
    <w:multiLevelType w:val="hybridMultilevel"/>
    <w:tmpl w:val="BCAA71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EA87DC1"/>
    <w:multiLevelType w:val="hybridMultilevel"/>
    <w:tmpl w:val="7758F51E"/>
    <w:lvl w:ilvl="0" w:tplc="10090003">
      <w:start w:val="1"/>
      <w:numFmt w:val="bullet"/>
      <w:lvlText w:val="o"/>
      <w:lvlJc w:val="left"/>
      <w:pPr>
        <w:ind w:left="1800" w:hanging="360"/>
      </w:pPr>
      <w:rPr>
        <w:rFonts w:ascii="Courier New" w:hAnsi="Courier New" w:cs="Courier New"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 w15:restartNumberingAfterBreak="0">
    <w:nsid w:val="16BB3F39"/>
    <w:multiLevelType w:val="hybridMultilevel"/>
    <w:tmpl w:val="E5629C58"/>
    <w:lvl w:ilvl="0" w:tplc="0409000F">
      <w:start w:val="1"/>
      <w:numFmt w:val="decimal"/>
      <w:lvlText w:val="%1."/>
      <w:lvlJc w:val="left"/>
      <w:pPr>
        <w:ind w:hanging="360"/>
      </w:pPr>
      <w:rPr>
        <w:rFonts w:hint="default"/>
        <w:b/>
        <w:bCs/>
        <w:i w:val="0"/>
        <w:sz w:val="22"/>
        <w:szCs w:val="22"/>
      </w:rPr>
    </w:lvl>
    <w:lvl w:ilvl="1" w:tplc="04090001">
      <w:start w:val="1"/>
      <w:numFmt w:val="bullet"/>
      <w:lvlText w:val=""/>
      <w:lvlJc w:val="left"/>
      <w:pPr>
        <w:ind w:hanging="360"/>
      </w:pPr>
      <w:rPr>
        <w:rFonts w:ascii="Symbol" w:hAnsi="Symbol" w:hint="default"/>
        <w:sz w:val="22"/>
        <w:szCs w:val="22"/>
      </w:rPr>
    </w:lvl>
    <w:lvl w:ilvl="2" w:tplc="04090003">
      <w:start w:val="1"/>
      <w:numFmt w:val="bullet"/>
      <w:lvlText w:val="o"/>
      <w:lvlJc w:val="left"/>
      <w:rPr>
        <w:rFonts w:ascii="Courier New" w:hAnsi="Courier New" w:cs="Courier New" w:hint="default"/>
      </w:rPr>
    </w:lvl>
    <w:lvl w:ilvl="3" w:tplc="CAE0AF20">
      <w:start w:val="1"/>
      <w:numFmt w:val="bullet"/>
      <w:lvlText w:val="•"/>
      <w:lvlJc w:val="left"/>
      <w:rPr>
        <w:rFonts w:hint="default"/>
      </w:rPr>
    </w:lvl>
    <w:lvl w:ilvl="4" w:tplc="04090003">
      <w:start w:val="1"/>
      <w:numFmt w:val="bullet"/>
      <w:lvlText w:val="o"/>
      <w:lvlJc w:val="left"/>
      <w:rPr>
        <w:rFonts w:ascii="Courier New" w:hAnsi="Courier New" w:cs="Courier New" w:hint="default"/>
      </w:rPr>
    </w:lvl>
    <w:lvl w:ilvl="5" w:tplc="B3C4F4C6">
      <w:start w:val="1"/>
      <w:numFmt w:val="bullet"/>
      <w:lvlText w:val="•"/>
      <w:lvlJc w:val="left"/>
      <w:rPr>
        <w:rFonts w:hint="default"/>
      </w:rPr>
    </w:lvl>
    <w:lvl w:ilvl="6" w:tplc="04090003">
      <w:start w:val="1"/>
      <w:numFmt w:val="bullet"/>
      <w:lvlText w:val="o"/>
      <w:lvlJc w:val="left"/>
      <w:rPr>
        <w:rFonts w:ascii="Courier New" w:hAnsi="Courier New" w:cs="Courier New" w:hint="default"/>
      </w:rPr>
    </w:lvl>
    <w:lvl w:ilvl="7" w:tplc="04090005">
      <w:start w:val="1"/>
      <w:numFmt w:val="bullet"/>
      <w:lvlText w:val=""/>
      <w:lvlJc w:val="left"/>
      <w:rPr>
        <w:rFonts w:ascii="Wingdings" w:hAnsi="Wingdings" w:hint="default"/>
      </w:rPr>
    </w:lvl>
    <w:lvl w:ilvl="8" w:tplc="04090001">
      <w:start w:val="1"/>
      <w:numFmt w:val="bullet"/>
      <w:lvlText w:val=""/>
      <w:lvlJc w:val="left"/>
      <w:rPr>
        <w:rFonts w:ascii="Symbol" w:hAnsi="Symbol" w:hint="default"/>
      </w:rPr>
    </w:lvl>
  </w:abstractNum>
  <w:abstractNum w:abstractNumId="4" w15:restartNumberingAfterBreak="0">
    <w:nsid w:val="1B780F5F"/>
    <w:multiLevelType w:val="hybridMultilevel"/>
    <w:tmpl w:val="A798F44A"/>
    <w:lvl w:ilvl="0" w:tplc="04090001">
      <w:start w:val="1"/>
      <w:numFmt w:val="bullet"/>
      <w:lvlText w:val=""/>
      <w:lvlJc w:val="left"/>
      <w:pPr>
        <w:ind w:left="1785" w:hanging="360"/>
      </w:pPr>
      <w:rPr>
        <w:rFonts w:ascii="Symbol" w:hAnsi="Symbol"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5" w15:restartNumberingAfterBreak="0">
    <w:nsid w:val="1D586FFA"/>
    <w:multiLevelType w:val="hybridMultilevel"/>
    <w:tmpl w:val="917A8200"/>
    <w:lvl w:ilvl="0" w:tplc="8CCA9322">
      <w:start w:val="1"/>
      <w:numFmt w:val="decimal"/>
      <w:lvlText w:val="%1."/>
      <w:lvlJc w:val="left"/>
      <w:pPr>
        <w:ind w:left="70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04090001">
      <w:start w:val="1"/>
      <w:numFmt w:val="bullet"/>
      <w:lvlText w:val=""/>
      <w:lvlJc w:val="left"/>
      <w:pPr>
        <w:ind w:left="1425"/>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2" w:tplc="41942BF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B5E142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E7A475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E265CE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9E0B8F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182288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4F06F9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DD776A2"/>
    <w:multiLevelType w:val="hybridMultilevel"/>
    <w:tmpl w:val="F6F008D8"/>
    <w:lvl w:ilvl="0" w:tplc="8CCA9322">
      <w:start w:val="1"/>
      <w:numFmt w:val="decimal"/>
      <w:lvlText w:val="%1."/>
      <w:lvlJc w:val="left"/>
      <w:pPr>
        <w:ind w:left="70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E3D642CE">
      <w:start w:val="1"/>
      <w:numFmt w:val="bullet"/>
      <w:lvlText w:val="•"/>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1942BF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B5E142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E7A475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E265CE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9E0B8F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182288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4F06F9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E7F3771"/>
    <w:multiLevelType w:val="hybridMultilevel"/>
    <w:tmpl w:val="622251E0"/>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8" w15:restartNumberingAfterBreak="0">
    <w:nsid w:val="246D2A5A"/>
    <w:multiLevelType w:val="hybridMultilevel"/>
    <w:tmpl w:val="E59645A4"/>
    <w:lvl w:ilvl="0" w:tplc="08D2BCE0">
      <w:start w:val="1"/>
      <w:numFmt w:val="decimal"/>
      <w:lvlText w:val="%1."/>
      <w:lvlJc w:val="left"/>
      <w:pPr>
        <w:ind w:hanging="360"/>
      </w:pPr>
      <w:rPr>
        <w:rFonts w:ascii="Calibri" w:eastAsia="Calibri" w:hAnsi="Calibri" w:hint="default"/>
        <w:b/>
        <w:bCs/>
        <w:i w:val="0"/>
        <w:sz w:val="22"/>
        <w:szCs w:val="22"/>
      </w:r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9" w15:restartNumberingAfterBreak="0">
    <w:nsid w:val="2D066937"/>
    <w:multiLevelType w:val="hybridMultilevel"/>
    <w:tmpl w:val="6A4E9ABA"/>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10" w15:restartNumberingAfterBreak="0">
    <w:nsid w:val="37D1070F"/>
    <w:multiLevelType w:val="hybridMultilevel"/>
    <w:tmpl w:val="7916C956"/>
    <w:lvl w:ilvl="0" w:tplc="22E05F0A">
      <w:numFmt w:val="bullet"/>
      <w:lvlText w:val=""/>
      <w:lvlJc w:val="left"/>
      <w:pPr>
        <w:ind w:left="1425" w:hanging="360"/>
      </w:pPr>
      <w:rPr>
        <w:rFonts w:ascii="Segoe UI Symbol" w:eastAsia="Segoe UI Symbol" w:hAnsi="Segoe UI Symbol" w:cs="Segoe UI Symbol" w:hint="default"/>
        <w:sz w:val="24"/>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1" w15:restartNumberingAfterBreak="0">
    <w:nsid w:val="3EEA457A"/>
    <w:multiLevelType w:val="hybridMultilevel"/>
    <w:tmpl w:val="3EBC05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D9A5A74"/>
    <w:multiLevelType w:val="hybridMultilevel"/>
    <w:tmpl w:val="6A1C42E0"/>
    <w:lvl w:ilvl="0" w:tplc="0409000F">
      <w:start w:val="1"/>
      <w:numFmt w:val="decimal"/>
      <w:lvlText w:val="%1."/>
      <w:lvlJc w:val="left"/>
      <w:pPr>
        <w:ind w:hanging="360"/>
      </w:pPr>
      <w:rPr>
        <w:rFonts w:hint="default"/>
        <w:b/>
        <w:bCs/>
        <w:i w:val="0"/>
        <w:sz w:val="22"/>
        <w:szCs w:val="22"/>
      </w:rPr>
    </w:lvl>
    <w:lvl w:ilvl="1" w:tplc="04090001">
      <w:start w:val="1"/>
      <w:numFmt w:val="bullet"/>
      <w:lvlText w:val=""/>
      <w:lvlJc w:val="left"/>
      <w:pPr>
        <w:ind w:hanging="360"/>
      </w:pPr>
      <w:rPr>
        <w:rFonts w:ascii="Symbol" w:hAnsi="Symbol" w:hint="default"/>
        <w:sz w:val="22"/>
        <w:szCs w:val="22"/>
      </w:rPr>
    </w:lvl>
    <w:lvl w:ilvl="2" w:tplc="FFEA5740">
      <w:start w:val="1"/>
      <w:numFmt w:val="bullet"/>
      <w:lvlText w:val="•"/>
      <w:lvlJc w:val="left"/>
      <w:rPr>
        <w:rFonts w:hint="default"/>
      </w:rPr>
    </w:lvl>
    <w:lvl w:ilvl="3" w:tplc="CAE0AF20">
      <w:start w:val="1"/>
      <w:numFmt w:val="bullet"/>
      <w:lvlText w:val="•"/>
      <w:lvlJc w:val="left"/>
      <w:rPr>
        <w:rFonts w:hint="default"/>
      </w:rPr>
    </w:lvl>
    <w:lvl w:ilvl="4" w:tplc="04090003">
      <w:start w:val="1"/>
      <w:numFmt w:val="bullet"/>
      <w:lvlText w:val="o"/>
      <w:lvlJc w:val="left"/>
      <w:rPr>
        <w:rFonts w:ascii="Courier New" w:hAnsi="Courier New" w:cs="Courier New" w:hint="default"/>
      </w:rPr>
    </w:lvl>
    <w:lvl w:ilvl="5" w:tplc="B3C4F4C6">
      <w:start w:val="1"/>
      <w:numFmt w:val="bullet"/>
      <w:lvlText w:val="•"/>
      <w:lvlJc w:val="left"/>
      <w:rPr>
        <w:rFonts w:hint="default"/>
      </w:rPr>
    </w:lvl>
    <w:lvl w:ilvl="6" w:tplc="04090003">
      <w:start w:val="1"/>
      <w:numFmt w:val="bullet"/>
      <w:lvlText w:val="o"/>
      <w:lvlJc w:val="left"/>
      <w:rPr>
        <w:rFonts w:ascii="Courier New" w:hAnsi="Courier New" w:cs="Courier New" w:hint="default"/>
      </w:rPr>
    </w:lvl>
    <w:lvl w:ilvl="7" w:tplc="04090003">
      <w:start w:val="1"/>
      <w:numFmt w:val="bullet"/>
      <w:lvlText w:val="o"/>
      <w:lvlJc w:val="left"/>
      <w:rPr>
        <w:rFonts w:ascii="Courier New" w:hAnsi="Courier New" w:cs="Courier New" w:hint="default"/>
      </w:rPr>
    </w:lvl>
    <w:lvl w:ilvl="8" w:tplc="04090001">
      <w:start w:val="1"/>
      <w:numFmt w:val="bullet"/>
      <w:lvlText w:val=""/>
      <w:lvlJc w:val="left"/>
      <w:rPr>
        <w:rFonts w:ascii="Symbol" w:hAnsi="Symbol" w:hint="default"/>
      </w:rPr>
    </w:lvl>
  </w:abstractNum>
  <w:abstractNum w:abstractNumId="13" w15:restartNumberingAfterBreak="0">
    <w:nsid w:val="58092896"/>
    <w:multiLevelType w:val="hybridMultilevel"/>
    <w:tmpl w:val="65D04884"/>
    <w:lvl w:ilvl="0" w:tplc="55FE795E">
      <w:start w:val="1"/>
      <w:numFmt w:val="decimal"/>
      <w:lvlText w:val="%1."/>
      <w:lvlJc w:val="left"/>
      <w:pPr>
        <w:ind w:left="720" w:hanging="360"/>
      </w:pPr>
      <w:rPr>
        <w:rFonts w:cs="Times New Roman" w:hint="default"/>
        <w:b/>
        <w:i w:val="0"/>
      </w:rPr>
    </w:lvl>
    <w:lvl w:ilvl="1" w:tplc="04090001">
      <w:start w:val="1"/>
      <w:numFmt w:val="bullet"/>
      <w:lvlText w:val=""/>
      <w:lvlJc w:val="left"/>
      <w:pPr>
        <w:ind w:left="1440" w:hanging="360"/>
      </w:pPr>
      <w:rPr>
        <w:rFonts w:ascii="Symbol" w:hAnsi="Symbol" w:hint="default"/>
      </w:rPr>
    </w:lvl>
    <w:lvl w:ilvl="2" w:tplc="10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15:restartNumberingAfterBreak="0">
    <w:nsid w:val="599B517C"/>
    <w:multiLevelType w:val="hybridMultilevel"/>
    <w:tmpl w:val="814222D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5EE53AE5"/>
    <w:multiLevelType w:val="hybridMultilevel"/>
    <w:tmpl w:val="3A02C844"/>
    <w:lvl w:ilvl="0" w:tplc="6E204F36">
      <w:start w:val="3"/>
      <w:numFmt w:val="decimal"/>
      <w:lvlText w:val="%1."/>
      <w:lvlJc w:val="left"/>
      <w:pPr>
        <w:ind w:left="80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2912EB22">
      <w:start w:val="1"/>
      <w:numFmt w:val="lowerLetter"/>
      <w:lvlText w:val="%2"/>
      <w:lvlJc w:val="left"/>
      <w:pPr>
        <w:ind w:left="146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2E9C5C20">
      <w:start w:val="1"/>
      <w:numFmt w:val="lowerRoman"/>
      <w:lvlText w:val="%3"/>
      <w:lvlJc w:val="left"/>
      <w:pPr>
        <w:ind w:left="218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8996CE38">
      <w:start w:val="1"/>
      <w:numFmt w:val="decimal"/>
      <w:lvlText w:val="%4"/>
      <w:lvlJc w:val="left"/>
      <w:pPr>
        <w:ind w:left="290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C46E5BA4">
      <w:start w:val="1"/>
      <w:numFmt w:val="lowerLetter"/>
      <w:lvlText w:val="%5"/>
      <w:lvlJc w:val="left"/>
      <w:pPr>
        <w:ind w:left="362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0A06E66C">
      <w:start w:val="1"/>
      <w:numFmt w:val="lowerRoman"/>
      <w:lvlText w:val="%6"/>
      <w:lvlJc w:val="left"/>
      <w:pPr>
        <w:ind w:left="434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4F4683BC">
      <w:start w:val="1"/>
      <w:numFmt w:val="decimal"/>
      <w:lvlText w:val="%7"/>
      <w:lvlJc w:val="left"/>
      <w:pPr>
        <w:ind w:left="506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4B60FE32">
      <w:start w:val="1"/>
      <w:numFmt w:val="lowerLetter"/>
      <w:lvlText w:val="%8"/>
      <w:lvlJc w:val="left"/>
      <w:pPr>
        <w:ind w:left="578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47B08B64">
      <w:start w:val="1"/>
      <w:numFmt w:val="lowerRoman"/>
      <w:lvlText w:val="%9"/>
      <w:lvlJc w:val="left"/>
      <w:pPr>
        <w:ind w:left="650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F260EBD"/>
    <w:multiLevelType w:val="hybridMultilevel"/>
    <w:tmpl w:val="425A026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61571D7C"/>
    <w:multiLevelType w:val="hybridMultilevel"/>
    <w:tmpl w:val="B22CC1E0"/>
    <w:lvl w:ilvl="0" w:tplc="62BE961C">
      <w:start w:val="1"/>
      <w:numFmt w:val="decimal"/>
      <w:lvlText w:val="%1."/>
      <w:lvlJc w:val="left"/>
      <w:pPr>
        <w:ind w:left="70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04090001">
      <w:start w:val="1"/>
      <w:numFmt w:val="bullet"/>
      <w:lvlText w:val=""/>
      <w:lvlJc w:val="left"/>
      <w:pPr>
        <w:ind w:left="1425"/>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2" w:tplc="FD8EE5D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4A4C09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9DE5D7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BAE0D1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176292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692066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C509A6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4E50318"/>
    <w:multiLevelType w:val="hybridMultilevel"/>
    <w:tmpl w:val="0CBA9AA6"/>
    <w:lvl w:ilvl="0" w:tplc="3DB6BFAE">
      <w:start w:val="5"/>
      <w:numFmt w:val="decimal"/>
      <w:lvlText w:val="%1."/>
      <w:lvlJc w:val="left"/>
      <w:pPr>
        <w:ind w:left="70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04090001">
      <w:start w:val="1"/>
      <w:numFmt w:val="bullet"/>
      <w:lvlText w:val=""/>
      <w:lvlJc w:val="left"/>
      <w:pPr>
        <w:ind w:left="1425"/>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2" w:tplc="D3E0F076">
      <w:start w:val="1"/>
      <w:numFmt w:val="bullet"/>
      <w:lvlText w:val="o"/>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68BA337C">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71C61AAC">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8F58B65C">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5A329732">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06C03E48">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B8923C1A">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71B4942"/>
    <w:multiLevelType w:val="hybridMultilevel"/>
    <w:tmpl w:val="6018EC7E"/>
    <w:lvl w:ilvl="0" w:tplc="0409000F">
      <w:start w:val="1"/>
      <w:numFmt w:val="decimal"/>
      <w:lvlText w:val="%1."/>
      <w:lvlJc w:val="left"/>
      <w:pPr>
        <w:ind w:hanging="360"/>
      </w:pPr>
      <w:rPr>
        <w:rFonts w:hint="default"/>
        <w:b/>
        <w:bCs/>
        <w:i w:val="0"/>
        <w:sz w:val="22"/>
        <w:szCs w:val="22"/>
      </w:rPr>
    </w:lvl>
    <w:lvl w:ilvl="1" w:tplc="04090003">
      <w:start w:val="1"/>
      <w:numFmt w:val="bullet"/>
      <w:lvlText w:val="o"/>
      <w:lvlJc w:val="left"/>
      <w:pPr>
        <w:ind w:hanging="360"/>
      </w:pPr>
      <w:rPr>
        <w:rFonts w:ascii="Courier New" w:hAnsi="Courier New" w:cs="Courier New" w:hint="default"/>
        <w:sz w:val="22"/>
        <w:szCs w:val="22"/>
      </w:rPr>
    </w:lvl>
    <w:lvl w:ilvl="2" w:tplc="FFEA5740">
      <w:start w:val="1"/>
      <w:numFmt w:val="bullet"/>
      <w:lvlText w:val="•"/>
      <w:lvlJc w:val="left"/>
      <w:rPr>
        <w:rFonts w:hint="default"/>
      </w:rPr>
    </w:lvl>
    <w:lvl w:ilvl="3" w:tplc="CAE0AF20">
      <w:start w:val="1"/>
      <w:numFmt w:val="bullet"/>
      <w:lvlText w:val="•"/>
      <w:lvlJc w:val="left"/>
      <w:rPr>
        <w:rFonts w:hint="default"/>
      </w:rPr>
    </w:lvl>
    <w:lvl w:ilvl="4" w:tplc="04090003">
      <w:start w:val="1"/>
      <w:numFmt w:val="bullet"/>
      <w:lvlText w:val="o"/>
      <w:lvlJc w:val="left"/>
      <w:rPr>
        <w:rFonts w:ascii="Courier New" w:hAnsi="Courier New" w:cs="Courier New" w:hint="default"/>
      </w:rPr>
    </w:lvl>
    <w:lvl w:ilvl="5" w:tplc="B3C4F4C6">
      <w:start w:val="1"/>
      <w:numFmt w:val="bullet"/>
      <w:lvlText w:val="•"/>
      <w:lvlJc w:val="left"/>
      <w:rPr>
        <w:rFonts w:hint="default"/>
      </w:rPr>
    </w:lvl>
    <w:lvl w:ilvl="6" w:tplc="04090003">
      <w:start w:val="1"/>
      <w:numFmt w:val="bullet"/>
      <w:lvlText w:val="o"/>
      <w:lvlJc w:val="left"/>
      <w:rPr>
        <w:rFonts w:ascii="Courier New" w:hAnsi="Courier New" w:cs="Courier New" w:hint="default"/>
      </w:rPr>
    </w:lvl>
    <w:lvl w:ilvl="7" w:tplc="F0101B7C">
      <w:start w:val="1"/>
      <w:numFmt w:val="bullet"/>
      <w:lvlText w:val="•"/>
      <w:lvlJc w:val="left"/>
      <w:rPr>
        <w:rFonts w:hint="default"/>
      </w:rPr>
    </w:lvl>
    <w:lvl w:ilvl="8" w:tplc="04090001">
      <w:start w:val="1"/>
      <w:numFmt w:val="bullet"/>
      <w:lvlText w:val=""/>
      <w:lvlJc w:val="left"/>
      <w:rPr>
        <w:rFonts w:ascii="Symbol" w:hAnsi="Symbol" w:hint="default"/>
      </w:rPr>
    </w:lvl>
  </w:abstractNum>
  <w:abstractNum w:abstractNumId="20" w15:restartNumberingAfterBreak="0">
    <w:nsid w:val="67D52BA8"/>
    <w:multiLevelType w:val="hybridMultilevel"/>
    <w:tmpl w:val="520A9A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EC13A32"/>
    <w:multiLevelType w:val="hybridMultilevel"/>
    <w:tmpl w:val="4C96A300"/>
    <w:lvl w:ilvl="0" w:tplc="1AAC88D2">
      <w:start w:val="1"/>
      <w:numFmt w:val="decimal"/>
      <w:lvlText w:val="(%1)"/>
      <w:lvlJc w:val="left"/>
      <w:pPr>
        <w:ind w:left="1805" w:hanging="360"/>
      </w:pPr>
      <w:rPr>
        <w:rFonts w:hint="default"/>
      </w:rPr>
    </w:lvl>
    <w:lvl w:ilvl="1" w:tplc="10090019" w:tentative="1">
      <w:start w:val="1"/>
      <w:numFmt w:val="lowerLetter"/>
      <w:lvlText w:val="%2."/>
      <w:lvlJc w:val="left"/>
      <w:pPr>
        <w:ind w:left="2525" w:hanging="360"/>
      </w:pPr>
    </w:lvl>
    <w:lvl w:ilvl="2" w:tplc="1009001B" w:tentative="1">
      <w:start w:val="1"/>
      <w:numFmt w:val="lowerRoman"/>
      <w:lvlText w:val="%3."/>
      <w:lvlJc w:val="right"/>
      <w:pPr>
        <w:ind w:left="3245" w:hanging="180"/>
      </w:pPr>
    </w:lvl>
    <w:lvl w:ilvl="3" w:tplc="1009000F" w:tentative="1">
      <w:start w:val="1"/>
      <w:numFmt w:val="decimal"/>
      <w:lvlText w:val="%4."/>
      <w:lvlJc w:val="left"/>
      <w:pPr>
        <w:ind w:left="3965" w:hanging="360"/>
      </w:pPr>
    </w:lvl>
    <w:lvl w:ilvl="4" w:tplc="10090019" w:tentative="1">
      <w:start w:val="1"/>
      <w:numFmt w:val="lowerLetter"/>
      <w:lvlText w:val="%5."/>
      <w:lvlJc w:val="left"/>
      <w:pPr>
        <w:ind w:left="4685" w:hanging="360"/>
      </w:pPr>
    </w:lvl>
    <w:lvl w:ilvl="5" w:tplc="1009001B" w:tentative="1">
      <w:start w:val="1"/>
      <w:numFmt w:val="lowerRoman"/>
      <w:lvlText w:val="%6."/>
      <w:lvlJc w:val="right"/>
      <w:pPr>
        <w:ind w:left="5405" w:hanging="180"/>
      </w:pPr>
    </w:lvl>
    <w:lvl w:ilvl="6" w:tplc="1009000F" w:tentative="1">
      <w:start w:val="1"/>
      <w:numFmt w:val="decimal"/>
      <w:lvlText w:val="%7."/>
      <w:lvlJc w:val="left"/>
      <w:pPr>
        <w:ind w:left="6125" w:hanging="360"/>
      </w:pPr>
    </w:lvl>
    <w:lvl w:ilvl="7" w:tplc="10090019" w:tentative="1">
      <w:start w:val="1"/>
      <w:numFmt w:val="lowerLetter"/>
      <w:lvlText w:val="%8."/>
      <w:lvlJc w:val="left"/>
      <w:pPr>
        <w:ind w:left="6845" w:hanging="360"/>
      </w:pPr>
    </w:lvl>
    <w:lvl w:ilvl="8" w:tplc="1009001B" w:tentative="1">
      <w:start w:val="1"/>
      <w:numFmt w:val="lowerRoman"/>
      <w:lvlText w:val="%9."/>
      <w:lvlJc w:val="right"/>
      <w:pPr>
        <w:ind w:left="7565" w:hanging="180"/>
      </w:pPr>
    </w:lvl>
  </w:abstractNum>
  <w:abstractNum w:abstractNumId="22" w15:restartNumberingAfterBreak="0">
    <w:nsid w:val="746C1D77"/>
    <w:multiLevelType w:val="hybridMultilevel"/>
    <w:tmpl w:val="960CE2B2"/>
    <w:lvl w:ilvl="0" w:tplc="EDD8332C">
      <w:start w:val="1"/>
      <w:numFmt w:val="decimal"/>
      <w:lvlText w:val="%1."/>
      <w:lvlJc w:val="left"/>
      <w:pPr>
        <w:ind w:left="1160" w:hanging="360"/>
      </w:pPr>
      <w:rPr>
        <w:rFonts w:hint="default"/>
      </w:rPr>
    </w:lvl>
    <w:lvl w:ilvl="1" w:tplc="10090019" w:tentative="1">
      <w:start w:val="1"/>
      <w:numFmt w:val="lowerLetter"/>
      <w:lvlText w:val="%2."/>
      <w:lvlJc w:val="left"/>
      <w:pPr>
        <w:ind w:left="1880" w:hanging="360"/>
      </w:pPr>
    </w:lvl>
    <w:lvl w:ilvl="2" w:tplc="1009001B" w:tentative="1">
      <w:start w:val="1"/>
      <w:numFmt w:val="lowerRoman"/>
      <w:lvlText w:val="%3."/>
      <w:lvlJc w:val="right"/>
      <w:pPr>
        <w:ind w:left="2600" w:hanging="180"/>
      </w:pPr>
    </w:lvl>
    <w:lvl w:ilvl="3" w:tplc="1009000F" w:tentative="1">
      <w:start w:val="1"/>
      <w:numFmt w:val="decimal"/>
      <w:lvlText w:val="%4."/>
      <w:lvlJc w:val="left"/>
      <w:pPr>
        <w:ind w:left="3320" w:hanging="360"/>
      </w:pPr>
    </w:lvl>
    <w:lvl w:ilvl="4" w:tplc="10090019" w:tentative="1">
      <w:start w:val="1"/>
      <w:numFmt w:val="lowerLetter"/>
      <w:lvlText w:val="%5."/>
      <w:lvlJc w:val="left"/>
      <w:pPr>
        <w:ind w:left="4040" w:hanging="360"/>
      </w:pPr>
    </w:lvl>
    <w:lvl w:ilvl="5" w:tplc="1009001B" w:tentative="1">
      <w:start w:val="1"/>
      <w:numFmt w:val="lowerRoman"/>
      <w:lvlText w:val="%6."/>
      <w:lvlJc w:val="right"/>
      <w:pPr>
        <w:ind w:left="4760" w:hanging="180"/>
      </w:pPr>
    </w:lvl>
    <w:lvl w:ilvl="6" w:tplc="1009000F" w:tentative="1">
      <w:start w:val="1"/>
      <w:numFmt w:val="decimal"/>
      <w:lvlText w:val="%7."/>
      <w:lvlJc w:val="left"/>
      <w:pPr>
        <w:ind w:left="5480" w:hanging="360"/>
      </w:pPr>
    </w:lvl>
    <w:lvl w:ilvl="7" w:tplc="10090019" w:tentative="1">
      <w:start w:val="1"/>
      <w:numFmt w:val="lowerLetter"/>
      <w:lvlText w:val="%8."/>
      <w:lvlJc w:val="left"/>
      <w:pPr>
        <w:ind w:left="6200" w:hanging="360"/>
      </w:pPr>
    </w:lvl>
    <w:lvl w:ilvl="8" w:tplc="1009001B" w:tentative="1">
      <w:start w:val="1"/>
      <w:numFmt w:val="lowerRoman"/>
      <w:lvlText w:val="%9."/>
      <w:lvlJc w:val="right"/>
      <w:pPr>
        <w:ind w:left="6920" w:hanging="180"/>
      </w:pPr>
    </w:lvl>
  </w:abstractNum>
  <w:abstractNum w:abstractNumId="23" w15:restartNumberingAfterBreak="0">
    <w:nsid w:val="789A09EB"/>
    <w:multiLevelType w:val="hybridMultilevel"/>
    <w:tmpl w:val="5B5435AE"/>
    <w:lvl w:ilvl="0" w:tplc="A3741DBE">
      <w:start w:val="1"/>
      <w:numFmt w:val="decimal"/>
      <w:lvlText w:val="%1."/>
      <w:lvlJc w:val="left"/>
      <w:pPr>
        <w:ind w:hanging="360"/>
      </w:pPr>
      <w:rPr>
        <w:rFonts w:ascii="Calibri" w:eastAsia="Calibri" w:hAnsi="Calibri" w:hint="default"/>
        <w:b/>
        <w:bCs/>
        <w:sz w:val="22"/>
        <w:szCs w:val="22"/>
      </w:rPr>
    </w:lvl>
    <w:lvl w:ilvl="1" w:tplc="5C1AD474">
      <w:start w:val="1"/>
      <w:numFmt w:val="bullet"/>
      <w:lvlText w:val=""/>
      <w:lvlJc w:val="left"/>
      <w:pPr>
        <w:ind w:hanging="360"/>
      </w:pPr>
      <w:rPr>
        <w:rFonts w:ascii="Symbol" w:eastAsia="Symbol" w:hAnsi="Symbol" w:hint="default"/>
        <w:sz w:val="22"/>
        <w:szCs w:val="22"/>
      </w:rPr>
    </w:lvl>
    <w:lvl w:ilvl="2" w:tplc="FFEA5740">
      <w:start w:val="1"/>
      <w:numFmt w:val="bullet"/>
      <w:lvlText w:val="•"/>
      <w:lvlJc w:val="left"/>
      <w:rPr>
        <w:rFonts w:hint="default"/>
      </w:rPr>
    </w:lvl>
    <w:lvl w:ilvl="3" w:tplc="CAE0AF20">
      <w:start w:val="1"/>
      <w:numFmt w:val="bullet"/>
      <w:lvlText w:val="•"/>
      <w:lvlJc w:val="left"/>
      <w:rPr>
        <w:rFonts w:hint="default"/>
      </w:rPr>
    </w:lvl>
    <w:lvl w:ilvl="4" w:tplc="E786BDD2">
      <w:start w:val="1"/>
      <w:numFmt w:val="bullet"/>
      <w:lvlText w:val="•"/>
      <w:lvlJc w:val="left"/>
      <w:rPr>
        <w:rFonts w:hint="default"/>
      </w:rPr>
    </w:lvl>
    <w:lvl w:ilvl="5" w:tplc="B3C4F4C6">
      <w:start w:val="1"/>
      <w:numFmt w:val="bullet"/>
      <w:lvlText w:val="•"/>
      <w:lvlJc w:val="left"/>
      <w:rPr>
        <w:rFonts w:hint="default"/>
      </w:rPr>
    </w:lvl>
    <w:lvl w:ilvl="6" w:tplc="1BF00B3A">
      <w:start w:val="1"/>
      <w:numFmt w:val="bullet"/>
      <w:lvlText w:val="•"/>
      <w:lvlJc w:val="left"/>
      <w:rPr>
        <w:rFonts w:hint="default"/>
      </w:rPr>
    </w:lvl>
    <w:lvl w:ilvl="7" w:tplc="F0101B7C">
      <w:start w:val="1"/>
      <w:numFmt w:val="bullet"/>
      <w:lvlText w:val="•"/>
      <w:lvlJc w:val="left"/>
      <w:rPr>
        <w:rFonts w:hint="default"/>
      </w:rPr>
    </w:lvl>
    <w:lvl w:ilvl="8" w:tplc="ED986104">
      <w:start w:val="1"/>
      <w:numFmt w:val="bullet"/>
      <w:lvlText w:val="•"/>
      <w:lvlJc w:val="left"/>
      <w:rPr>
        <w:rFonts w:hint="default"/>
      </w:rPr>
    </w:lvl>
  </w:abstractNum>
  <w:abstractNum w:abstractNumId="24" w15:restartNumberingAfterBreak="0">
    <w:nsid w:val="79C4381F"/>
    <w:multiLevelType w:val="hybridMultilevel"/>
    <w:tmpl w:val="FC8046B2"/>
    <w:lvl w:ilvl="0" w:tplc="04090005">
      <w:start w:val="1"/>
      <w:numFmt w:val="bullet"/>
      <w:lvlText w:val=""/>
      <w:lvlJc w:val="left"/>
      <w:pPr>
        <w:ind w:left="1886" w:hanging="360"/>
      </w:pPr>
      <w:rPr>
        <w:rFonts w:ascii="Wingdings" w:hAnsi="Wingdings"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25" w15:restartNumberingAfterBreak="0">
    <w:nsid w:val="7C0F1C47"/>
    <w:multiLevelType w:val="hybridMultilevel"/>
    <w:tmpl w:val="23609042"/>
    <w:lvl w:ilvl="0" w:tplc="BFF22EDA">
      <w:start w:val="3"/>
      <w:numFmt w:val="decimal"/>
      <w:pStyle w:val="Heading1"/>
      <w:lvlText w:val="%1."/>
      <w:lvlJc w:val="left"/>
      <w:pPr>
        <w:ind w:left="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B2B66524">
      <w:start w:val="1"/>
      <w:numFmt w:val="lowerLetter"/>
      <w:lvlText w:val="%2"/>
      <w:lvlJc w:val="left"/>
      <w:pPr>
        <w:ind w:left="14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6D26D3BE">
      <w:start w:val="1"/>
      <w:numFmt w:val="lowerRoman"/>
      <w:lvlText w:val="%3"/>
      <w:lvlJc w:val="left"/>
      <w:pPr>
        <w:ind w:left="21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CCF695F8">
      <w:start w:val="1"/>
      <w:numFmt w:val="decimal"/>
      <w:lvlText w:val="%4"/>
      <w:lvlJc w:val="left"/>
      <w:pPr>
        <w:ind w:left="28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EFD662FC">
      <w:start w:val="1"/>
      <w:numFmt w:val="lowerLetter"/>
      <w:lvlText w:val="%5"/>
      <w:lvlJc w:val="left"/>
      <w:pPr>
        <w:ind w:left="36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B5BA53CC">
      <w:start w:val="1"/>
      <w:numFmt w:val="lowerRoman"/>
      <w:lvlText w:val="%6"/>
      <w:lvlJc w:val="left"/>
      <w:pPr>
        <w:ind w:left="43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1612FF64">
      <w:start w:val="1"/>
      <w:numFmt w:val="decimal"/>
      <w:lvlText w:val="%7"/>
      <w:lvlJc w:val="left"/>
      <w:pPr>
        <w:ind w:left="50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31E69D86">
      <w:start w:val="1"/>
      <w:numFmt w:val="lowerLetter"/>
      <w:lvlText w:val="%8"/>
      <w:lvlJc w:val="left"/>
      <w:pPr>
        <w:ind w:left="57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9C84125A">
      <w:start w:val="1"/>
      <w:numFmt w:val="lowerRoman"/>
      <w:lvlText w:val="%9"/>
      <w:lvlJc w:val="left"/>
      <w:pPr>
        <w:ind w:left="64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EFF461D"/>
    <w:multiLevelType w:val="hybridMultilevel"/>
    <w:tmpl w:val="F84E7852"/>
    <w:lvl w:ilvl="0" w:tplc="8CCA9322">
      <w:start w:val="1"/>
      <w:numFmt w:val="decimal"/>
      <w:lvlText w:val="%1."/>
      <w:lvlJc w:val="left"/>
      <w:pPr>
        <w:ind w:left="70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04090001">
      <w:start w:val="1"/>
      <w:numFmt w:val="bullet"/>
      <w:lvlText w:val=""/>
      <w:lvlJc w:val="left"/>
      <w:pPr>
        <w:ind w:left="1425"/>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2" w:tplc="41942BF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B5E142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E7A475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E265CE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9E0B8F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182288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4F06F9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7"/>
  </w:num>
  <w:num w:numId="2">
    <w:abstractNumId w:val="18"/>
  </w:num>
  <w:num w:numId="3">
    <w:abstractNumId w:val="6"/>
  </w:num>
  <w:num w:numId="4">
    <w:abstractNumId w:val="15"/>
  </w:num>
  <w:num w:numId="5">
    <w:abstractNumId w:val="25"/>
  </w:num>
  <w:num w:numId="6">
    <w:abstractNumId w:val="4"/>
  </w:num>
  <w:num w:numId="7">
    <w:abstractNumId w:val="10"/>
  </w:num>
  <w:num w:numId="8">
    <w:abstractNumId w:val="0"/>
  </w:num>
  <w:num w:numId="9">
    <w:abstractNumId w:val="26"/>
  </w:num>
  <w:num w:numId="10">
    <w:abstractNumId w:val="5"/>
  </w:num>
  <w:num w:numId="11">
    <w:abstractNumId w:val="13"/>
  </w:num>
  <w:num w:numId="12">
    <w:abstractNumId w:val="19"/>
  </w:num>
  <w:num w:numId="13">
    <w:abstractNumId w:val="23"/>
  </w:num>
  <w:num w:numId="14">
    <w:abstractNumId w:val="20"/>
  </w:num>
  <w:num w:numId="15">
    <w:abstractNumId w:val="11"/>
  </w:num>
  <w:num w:numId="16">
    <w:abstractNumId w:val="1"/>
  </w:num>
  <w:num w:numId="17">
    <w:abstractNumId w:val="9"/>
  </w:num>
  <w:num w:numId="18">
    <w:abstractNumId w:val="8"/>
  </w:num>
  <w:num w:numId="19">
    <w:abstractNumId w:val="7"/>
  </w:num>
  <w:num w:numId="20">
    <w:abstractNumId w:val="3"/>
  </w:num>
  <w:num w:numId="21">
    <w:abstractNumId w:val="12"/>
  </w:num>
  <w:num w:numId="22">
    <w:abstractNumId w:val="24"/>
  </w:num>
  <w:num w:numId="23">
    <w:abstractNumId w:val="14"/>
  </w:num>
  <w:num w:numId="24">
    <w:abstractNumId w:val="16"/>
  </w:num>
  <w:num w:numId="25">
    <w:abstractNumId w:val="14"/>
  </w:num>
  <w:num w:numId="26">
    <w:abstractNumId w:val="21"/>
  </w:num>
  <w:num w:numId="27">
    <w:abstractNumId w:val="22"/>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64C"/>
    <w:rsid w:val="00007724"/>
    <w:rsid w:val="00015328"/>
    <w:rsid w:val="00032180"/>
    <w:rsid w:val="0003569F"/>
    <w:rsid w:val="00040388"/>
    <w:rsid w:val="00076731"/>
    <w:rsid w:val="00087126"/>
    <w:rsid w:val="00091087"/>
    <w:rsid w:val="000A6447"/>
    <w:rsid w:val="000B0654"/>
    <w:rsid w:val="000C141D"/>
    <w:rsid w:val="000D4A7F"/>
    <w:rsid w:val="00100554"/>
    <w:rsid w:val="00106873"/>
    <w:rsid w:val="00113F91"/>
    <w:rsid w:val="0012726A"/>
    <w:rsid w:val="00142DF3"/>
    <w:rsid w:val="00161AEF"/>
    <w:rsid w:val="0016244D"/>
    <w:rsid w:val="00163A6E"/>
    <w:rsid w:val="00180598"/>
    <w:rsid w:val="001824A4"/>
    <w:rsid w:val="001A52B4"/>
    <w:rsid w:val="001C48D1"/>
    <w:rsid w:val="001C7B2A"/>
    <w:rsid w:val="001E059B"/>
    <w:rsid w:val="001E29D0"/>
    <w:rsid w:val="001E7D00"/>
    <w:rsid w:val="00201632"/>
    <w:rsid w:val="00207674"/>
    <w:rsid w:val="002209D0"/>
    <w:rsid w:val="002409B9"/>
    <w:rsid w:val="00274D6F"/>
    <w:rsid w:val="00275F7C"/>
    <w:rsid w:val="00293524"/>
    <w:rsid w:val="002A09F8"/>
    <w:rsid w:val="002B2828"/>
    <w:rsid w:val="002B6BBF"/>
    <w:rsid w:val="002F3345"/>
    <w:rsid w:val="00312A67"/>
    <w:rsid w:val="0032105D"/>
    <w:rsid w:val="00323A67"/>
    <w:rsid w:val="00332EED"/>
    <w:rsid w:val="00334C80"/>
    <w:rsid w:val="00352FF9"/>
    <w:rsid w:val="003535AB"/>
    <w:rsid w:val="00364598"/>
    <w:rsid w:val="00366B38"/>
    <w:rsid w:val="003712D3"/>
    <w:rsid w:val="00386E1E"/>
    <w:rsid w:val="003936C7"/>
    <w:rsid w:val="003B3E21"/>
    <w:rsid w:val="003B6C5F"/>
    <w:rsid w:val="003D57DE"/>
    <w:rsid w:val="00402501"/>
    <w:rsid w:val="004067E8"/>
    <w:rsid w:val="00411C6F"/>
    <w:rsid w:val="00432A37"/>
    <w:rsid w:val="00433E0E"/>
    <w:rsid w:val="00445DD6"/>
    <w:rsid w:val="00451CEB"/>
    <w:rsid w:val="0046172E"/>
    <w:rsid w:val="00471470"/>
    <w:rsid w:val="00486AEA"/>
    <w:rsid w:val="004A7D0E"/>
    <w:rsid w:val="004B4AA2"/>
    <w:rsid w:val="004D6BE3"/>
    <w:rsid w:val="004E1B67"/>
    <w:rsid w:val="004E40B3"/>
    <w:rsid w:val="004E6242"/>
    <w:rsid w:val="005066AE"/>
    <w:rsid w:val="005322A0"/>
    <w:rsid w:val="00546301"/>
    <w:rsid w:val="005752EF"/>
    <w:rsid w:val="0058464B"/>
    <w:rsid w:val="005B0C29"/>
    <w:rsid w:val="005B37F7"/>
    <w:rsid w:val="005B6568"/>
    <w:rsid w:val="005D380E"/>
    <w:rsid w:val="005D44BB"/>
    <w:rsid w:val="005E6EC0"/>
    <w:rsid w:val="005F2B65"/>
    <w:rsid w:val="0060330F"/>
    <w:rsid w:val="006218A9"/>
    <w:rsid w:val="00625655"/>
    <w:rsid w:val="00644637"/>
    <w:rsid w:val="00651B29"/>
    <w:rsid w:val="006545B3"/>
    <w:rsid w:val="00654D55"/>
    <w:rsid w:val="006637D7"/>
    <w:rsid w:val="00667B11"/>
    <w:rsid w:val="00692CBB"/>
    <w:rsid w:val="00694EB9"/>
    <w:rsid w:val="006A0BF7"/>
    <w:rsid w:val="006B2B5C"/>
    <w:rsid w:val="006C4C9E"/>
    <w:rsid w:val="006C6EFB"/>
    <w:rsid w:val="006E4A0D"/>
    <w:rsid w:val="006E7F9B"/>
    <w:rsid w:val="006F00D2"/>
    <w:rsid w:val="006F0915"/>
    <w:rsid w:val="006F6C0B"/>
    <w:rsid w:val="00701B77"/>
    <w:rsid w:val="007047DA"/>
    <w:rsid w:val="00704B5C"/>
    <w:rsid w:val="00713222"/>
    <w:rsid w:val="0071354C"/>
    <w:rsid w:val="00722D57"/>
    <w:rsid w:val="00723FA3"/>
    <w:rsid w:val="007308AB"/>
    <w:rsid w:val="0073573F"/>
    <w:rsid w:val="00741C1C"/>
    <w:rsid w:val="00763BB3"/>
    <w:rsid w:val="00766E2B"/>
    <w:rsid w:val="007671A5"/>
    <w:rsid w:val="00771456"/>
    <w:rsid w:val="00782141"/>
    <w:rsid w:val="007B168F"/>
    <w:rsid w:val="007C2BC1"/>
    <w:rsid w:val="007C3F18"/>
    <w:rsid w:val="007D5AC7"/>
    <w:rsid w:val="007E3D07"/>
    <w:rsid w:val="00807E76"/>
    <w:rsid w:val="00813645"/>
    <w:rsid w:val="00824CEB"/>
    <w:rsid w:val="0084559B"/>
    <w:rsid w:val="008521CC"/>
    <w:rsid w:val="008628C9"/>
    <w:rsid w:val="0086665F"/>
    <w:rsid w:val="00870294"/>
    <w:rsid w:val="00873554"/>
    <w:rsid w:val="00876591"/>
    <w:rsid w:val="00877AAA"/>
    <w:rsid w:val="00882402"/>
    <w:rsid w:val="008923CB"/>
    <w:rsid w:val="00893E18"/>
    <w:rsid w:val="008A5B8E"/>
    <w:rsid w:val="008B0B68"/>
    <w:rsid w:val="008E1232"/>
    <w:rsid w:val="008E3549"/>
    <w:rsid w:val="008F29CF"/>
    <w:rsid w:val="00901312"/>
    <w:rsid w:val="009033AE"/>
    <w:rsid w:val="00904482"/>
    <w:rsid w:val="0090538C"/>
    <w:rsid w:val="00910476"/>
    <w:rsid w:val="00911E0A"/>
    <w:rsid w:val="009152E2"/>
    <w:rsid w:val="00917F81"/>
    <w:rsid w:val="00946735"/>
    <w:rsid w:val="009525C0"/>
    <w:rsid w:val="00960185"/>
    <w:rsid w:val="009648BC"/>
    <w:rsid w:val="009A1E8A"/>
    <w:rsid w:val="009A496D"/>
    <w:rsid w:val="009A68A4"/>
    <w:rsid w:val="009D5B90"/>
    <w:rsid w:val="009D606F"/>
    <w:rsid w:val="009D69AC"/>
    <w:rsid w:val="009E0B92"/>
    <w:rsid w:val="009F7591"/>
    <w:rsid w:val="00A2781B"/>
    <w:rsid w:val="00A32D3D"/>
    <w:rsid w:val="00A32EAC"/>
    <w:rsid w:val="00A606CD"/>
    <w:rsid w:val="00A6345E"/>
    <w:rsid w:val="00A75628"/>
    <w:rsid w:val="00A75DC7"/>
    <w:rsid w:val="00A82154"/>
    <w:rsid w:val="00A90679"/>
    <w:rsid w:val="00A93E68"/>
    <w:rsid w:val="00AA49AA"/>
    <w:rsid w:val="00AB2AFE"/>
    <w:rsid w:val="00AE54D2"/>
    <w:rsid w:val="00AF5A5B"/>
    <w:rsid w:val="00B0253B"/>
    <w:rsid w:val="00B1122F"/>
    <w:rsid w:val="00B15618"/>
    <w:rsid w:val="00B31B13"/>
    <w:rsid w:val="00B35A32"/>
    <w:rsid w:val="00B94B2F"/>
    <w:rsid w:val="00B953BA"/>
    <w:rsid w:val="00BA1ABC"/>
    <w:rsid w:val="00BC7516"/>
    <w:rsid w:val="00BD1643"/>
    <w:rsid w:val="00BD3D7F"/>
    <w:rsid w:val="00BD727E"/>
    <w:rsid w:val="00BE40A3"/>
    <w:rsid w:val="00C177FF"/>
    <w:rsid w:val="00C30A46"/>
    <w:rsid w:val="00C344FA"/>
    <w:rsid w:val="00C55CA0"/>
    <w:rsid w:val="00C5694E"/>
    <w:rsid w:val="00C7264C"/>
    <w:rsid w:val="00C81EB3"/>
    <w:rsid w:val="00C86B86"/>
    <w:rsid w:val="00C92D7B"/>
    <w:rsid w:val="00C94C9F"/>
    <w:rsid w:val="00CA22C4"/>
    <w:rsid w:val="00CB72B4"/>
    <w:rsid w:val="00CC3AE6"/>
    <w:rsid w:val="00CD29A3"/>
    <w:rsid w:val="00CD6A54"/>
    <w:rsid w:val="00CD73F1"/>
    <w:rsid w:val="00D03B55"/>
    <w:rsid w:val="00D04095"/>
    <w:rsid w:val="00D15F68"/>
    <w:rsid w:val="00D175C8"/>
    <w:rsid w:val="00D20595"/>
    <w:rsid w:val="00D2473C"/>
    <w:rsid w:val="00D24EBF"/>
    <w:rsid w:val="00D25CAF"/>
    <w:rsid w:val="00D45197"/>
    <w:rsid w:val="00D5041E"/>
    <w:rsid w:val="00D54E85"/>
    <w:rsid w:val="00D6316F"/>
    <w:rsid w:val="00D64C68"/>
    <w:rsid w:val="00D748D2"/>
    <w:rsid w:val="00D845BC"/>
    <w:rsid w:val="00D9012C"/>
    <w:rsid w:val="00D91461"/>
    <w:rsid w:val="00D9468A"/>
    <w:rsid w:val="00D97950"/>
    <w:rsid w:val="00DB09EF"/>
    <w:rsid w:val="00DF033F"/>
    <w:rsid w:val="00E45280"/>
    <w:rsid w:val="00E6121D"/>
    <w:rsid w:val="00E6546D"/>
    <w:rsid w:val="00E723A1"/>
    <w:rsid w:val="00EA4F3F"/>
    <w:rsid w:val="00EB421C"/>
    <w:rsid w:val="00EC1A4E"/>
    <w:rsid w:val="00EC29CB"/>
    <w:rsid w:val="00EE4CBB"/>
    <w:rsid w:val="00F143C0"/>
    <w:rsid w:val="00F25F8B"/>
    <w:rsid w:val="00F27118"/>
    <w:rsid w:val="00F31FE6"/>
    <w:rsid w:val="00F329CF"/>
    <w:rsid w:val="00F3515F"/>
    <w:rsid w:val="00F36C17"/>
    <w:rsid w:val="00F46A20"/>
    <w:rsid w:val="00F638C8"/>
    <w:rsid w:val="00F8225A"/>
    <w:rsid w:val="00F83A6F"/>
    <w:rsid w:val="00F86FD1"/>
    <w:rsid w:val="00FD0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EC12DAB"/>
  <w15:chartTrackingRefBased/>
  <w15:docId w15:val="{4D0DCECA-86F6-4337-92F2-1CDCE8CFD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unhideWhenUsed/>
    <w:qFormat/>
    <w:rsid w:val="00AF5A5B"/>
    <w:pPr>
      <w:keepNext/>
      <w:keepLines/>
      <w:numPr>
        <w:numId w:val="5"/>
      </w:numPr>
      <w:spacing w:after="0"/>
      <w:ind w:left="370" w:hanging="10"/>
      <w:outlineLvl w:val="0"/>
    </w:pPr>
    <w:rPr>
      <w:rFonts w:ascii="Calibri" w:eastAsia="Calibri" w:hAnsi="Calibri" w:cs="Calibri"/>
      <w:b/>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Light">
    <w:name w:val="Grid Table Light"/>
    <w:basedOn w:val="TableNormal"/>
    <w:uiPriority w:val="40"/>
    <w:rsid w:val="00C7264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AF5A5B"/>
    <w:rPr>
      <w:rFonts w:ascii="Calibri" w:eastAsia="Calibri" w:hAnsi="Calibri" w:cs="Calibri"/>
      <w:b/>
      <w:i/>
      <w:color w:val="000000"/>
      <w:sz w:val="24"/>
    </w:rPr>
  </w:style>
  <w:style w:type="table" w:customStyle="1" w:styleId="TableGrid">
    <w:name w:val="TableGrid"/>
    <w:rsid w:val="00AF5A5B"/>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F638C8"/>
    <w:pPr>
      <w:ind w:left="720"/>
      <w:contextualSpacing/>
    </w:pPr>
  </w:style>
  <w:style w:type="paragraph" w:styleId="Header">
    <w:name w:val="header"/>
    <w:basedOn w:val="Normal"/>
    <w:link w:val="HeaderChar"/>
    <w:uiPriority w:val="99"/>
    <w:unhideWhenUsed/>
    <w:rsid w:val="00917F81"/>
    <w:pPr>
      <w:tabs>
        <w:tab w:val="center" w:pos="4680"/>
        <w:tab w:val="right" w:pos="9360"/>
      </w:tabs>
      <w:spacing w:after="0" w:line="240" w:lineRule="auto"/>
    </w:pPr>
    <w:rPr>
      <w:rFonts w:eastAsiaTheme="minorEastAsia" w:cs="Times New Roman"/>
    </w:rPr>
  </w:style>
  <w:style w:type="character" w:customStyle="1" w:styleId="HeaderChar">
    <w:name w:val="Header Char"/>
    <w:basedOn w:val="DefaultParagraphFont"/>
    <w:link w:val="Header"/>
    <w:uiPriority w:val="99"/>
    <w:rsid w:val="00917F81"/>
    <w:rPr>
      <w:rFonts w:eastAsiaTheme="minorEastAsia" w:cs="Times New Roman"/>
    </w:rPr>
  </w:style>
  <w:style w:type="paragraph" w:styleId="Footer">
    <w:name w:val="footer"/>
    <w:basedOn w:val="Normal"/>
    <w:link w:val="FooterChar"/>
    <w:uiPriority w:val="99"/>
    <w:unhideWhenUsed/>
    <w:rsid w:val="009467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6735"/>
  </w:style>
  <w:style w:type="paragraph" w:styleId="BodyText">
    <w:name w:val="Body Text"/>
    <w:basedOn w:val="Normal"/>
    <w:link w:val="BodyTextChar"/>
    <w:uiPriority w:val="1"/>
    <w:qFormat/>
    <w:rsid w:val="00911E0A"/>
    <w:pPr>
      <w:widowControl w:val="0"/>
      <w:spacing w:after="0" w:line="240" w:lineRule="auto"/>
      <w:ind w:left="800" w:hanging="360"/>
    </w:pPr>
    <w:rPr>
      <w:rFonts w:ascii="Calibri" w:eastAsia="Calibri" w:hAnsi="Calibri"/>
      <w:b/>
      <w:bCs/>
    </w:rPr>
  </w:style>
  <w:style w:type="character" w:customStyle="1" w:styleId="BodyTextChar">
    <w:name w:val="Body Text Char"/>
    <w:basedOn w:val="DefaultParagraphFont"/>
    <w:link w:val="BodyText"/>
    <w:uiPriority w:val="1"/>
    <w:rsid w:val="00911E0A"/>
    <w:rPr>
      <w:rFonts w:ascii="Calibri" w:eastAsia="Calibri" w:hAnsi="Calibri"/>
      <w:b/>
      <w:bCs/>
    </w:rPr>
  </w:style>
  <w:style w:type="character" w:styleId="CommentReference">
    <w:name w:val="annotation reference"/>
    <w:basedOn w:val="DefaultParagraphFont"/>
    <w:uiPriority w:val="99"/>
    <w:semiHidden/>
    <w:unhideWhenUsed/>
    <w:rsid w:val="00713222"/>
    <w:rPr>
      <w:sz w:val="16"/>
      <w:szCs w:val="16"/>
    </w:rPr>
  </w:style>
  <w:style w:type="paragraph" w:styleId="CommentText">
    <w:name w:val="annotation text"/>
    <w:basedOn w:val="Normal"/>
    <w:link w:val="CommentTextChar"/>
    <w:uiPriority w:val="99"/>
    <w:semiHidden/>
    <w:unhideWhenUsed/>
    <w:rsid w:val="00713222"/>
    <w:pPr>
      <w:spacing w:line="240" w:lineRule="auto"/>
    </w:pPr>
    <w:rPr>
      <w:sz w:val="20"/>
      <w:szCs w:val="20"/>
    </w:rPr>
  </w:style>
  <w:style w:type="character" w:customStyle="1" w:styleId="CommentTextChar">
    <w:name w:val="Comment Text Char"/>
    <w:basedOn w:val="DefaultParagraphFont"/>
    <w:link w:val="CommentText"/>
    <w:uiPriority w:val="99"/>
    <w:semiHidden/>
    <w:rsid w:val="00713222"/>
    <w:rPr>
      <w:sz w:val="20"/>
      <w:szCs w:val="20"/>
    </w:rPr>
  </w:style>
  <w:style w:type="paragraph" w:styleId="CommentSubject">
    <w:name w:val="annotation subject"/>
    <w:basedOn w:val="CommentText"/>
    <w:next w:val="CommentText"/>
    <w:link w:val="CommentSubjectChar"/>
    <w:uiPriority w:val="99"/>
    <w:semiHidden/>
    <w:unhideWhenUsed/>
    <w:rsid w:val="00713222"/>
    <w:rPr>
      <w:b/>
      <w:bCs/>
    </w:rPr>
  </w:style>
  <w:style w:type="character" w:customStyle="1" w:styleId="CommentSubjectChar">
    <w:name w:val="Comment Subject Char"/>
    <w:basedOn w:val="CommentTextChar"/>
    <w:link w:val="CommentSubject"/>
    <w:uiPriority w:val="99"/>
    <w:semiHidden/>
    <w:rsid w:val="00713222"/>
    <w:rPr>
      <w:b/>
      <w:bCs/>
      <w:sz w:val="20"/>
      <w:szCs w:val="20"/>
    </w:rPr>
  </w:style>
  <w:style w:type="paragraph" w:styleId="BalloonText">
    <w:name w:val="Balloon Text"/>
    <w:basedOn w:val="Normal"/>
    <w:link w:val="BalloonTextChar"/>
    <w:uiPriority w:val="99"/>
    <w:semiHidden/>
    <w:unhideWhenUsed/>
    <w:rsid w:val="007132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222"/>
    <w:rPr>
      <w:rFonts w:ascii="Segoe UI" w:hAnsi="Segoe UI" w:cs="Segoe UI"/>
      <w:sz w:val="18"/>
      <w:szCs w:val="18"/>
    </w:rPr>
  </w:style>
  <w:style w:type="character" w:styleId="Hyperlink">
    <w:name w:val="Hyperlink"/>
    <w:basedOn w:val="DefaultParagraphFont"/>
    <w:uiPriority w:val="99"/>
    <w:unhideWhenUsed/>
    <w:rsid w:val="0060330F"/>
    <w:rPr>
      <w:color w:val="0563C1" w:themeColor="hyperlink"/>
      <w:u w:val="single"/>
    </w:rPr>
  </w:style>
  <w:style w:type="character" w:styleId="UnresolvedMention">
    <w:name w:val="Unresolved Mention"/>
    <w:basedOn w:val="DefaultParagraphFont"/>
    <w:uiPriority w:val="99"/>
    <w:semiHidden/>
    <w:unhideWhenUsed/>
    <w:rsid w:val="001068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34630">
      <w:bodyDiv w:val="1"/>
      <w:marLeft w:val="0"/>
      <w:marRight w:val="0"/>
      <w:marTop w:val="0"/>
      <w:marBottom w:val="0"/>
      <w:divBdr>
        <w:top w:val="none" w:sz="0" w:space="0" w:color="auto"/>
        <w:left w:val="none" w:sz="0" w:space="0" w:color="auto"/>
        <w:bottom w:val="none" w:sz="0" w:space="0" w:color="auto"/>
        <w:right w:val="none" w:sz="0" w:space="0" w:color="auto"/>
      </w:divBdr>
      <w:divsChild>
        <w:div w:id="54014726">
          <w:marLeft w:val="0"/>
          <w:marRight w:val="0"/>
          <w:marTop w:val="0"/>
          <w:marBottom w:val="0"/>
          <w:divBdr>
            <w:top w:val="none" w:sz="0" w:space="0" w:color="auto"/>
            <w:left w:val="none" w:sz="0" w:space="0" w:color="auto"/>
            <w:bottom w:val="none" w:sz="0" w:space="0" w:color="auto"/>
            <w:right w:val="none" w:sz="0" w:space="0" w:color="auto"/>
          </w:divBdr>
          <w:divsChild>
            <w:div w:id="1572738225">
              <w:marLeft w:val="0"/>
              <w:marRight w:val="0"/>
              <w:marTop w:val="0"/>
              <w:marBottom w:val="0"/>
              <w:divBdr>
                <w:top w:val="none" w:sz="0" w:space="0" w:color="auto"/>
                <w:left w:val="none" w:sz="0" w:space="0" w:color="auto"/>
                <w:bottom w:val="none" w:sz="0" w:space="0" w:color="auto"/>
                <w:right w:val="none" w:sz="0" w:space="0" w:color="auto"/>
              </w:divBdr>
              <w:divsChild>
                <w:div w:id="1526553602">
                  <w:marLeft w:val="0"/>
                  <w:marRight w:val="0"/>
                  <w:marTop w:val="0"/>
                  <w:marBottom w:val="0"/>
                  <w:divBdr>
                    <w:top w:val="none" w:sz="0" w:space="0" w:color="auto"/>
                    <w:left w:val="none" w:sz="0" w:space="0" w:color="auto"/>
                    <w:bottom w:val="none" w:sz="0" w:space="0" w:color="auto"/>
                    <w:right w:val="none" w:sz="0" w:space="0" w:color="auto"/>
                  </w:divBdr>
                  <w:divsChild>
                    <w:div w:id="1552420767">
                      <w:marLeft w:val="0"/>
                      <w:marRight w:val="0"/>
                      <w:marTop w:val="0"/>
                      <w:marBottom w:val="0"/>
                      <w:divBdr>
                        <w:top w:val="none" w:sz="0" w:space="0" w:color="auto"/>
                        <w:left w:val="none" w:sz="0" w:space="0" w:color="auto"/>
                        <w:bottom w:val="none" w:sz="0" w:space="0" w:color="auto"/>
                        <w:right w:val="none" w:sz="0" w:space="0" w:color="auto"/>
                      </w:divBdr>
                      <w:divsChild>
                        <w:div w:id="106791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570731">
              <w:marLeft w:val="0"/>
              <w:marRight w:val="0"/>
              <w:marTop w:val="0"/>
              <w:marBottom w:val="0"/>
              <w:divBdr>
                <w:top w:val="none" w:sz="0" w:space="0" w:color="auto"/>
                <w:left w:val="none" w:sz="0" w:space="0" w:color="auto"/>
                <w:bottom w:val="none" w:sz="0" w:space="0" w:color="auto"/>
                <w:right w:val="none" w:sz="0" w:space="0" w:color="auto"/>
              </w:divBdr>
            </w:div>
            <w:div w:id="1907522235">
              <w:marLeft w:val="0"/>
              <w:marRight w:val="0"/>
              <w:marTop w:val="0"/>
              <w:marBottom w:val="0"/>
              <w:divBdr>
                <w:top w:val="none" w:sz="0" w:space="0" w:color="auto"/>
                <w:left w:val="none" w:sz="0" w:space="0" w:color="auto"/>
                <w:bottom w:val="none" w:sz="0" w:space="0" w:color="auto"/>
                <w:right w:val="none" w:sz="0" w:space="0" w:color="auto"/>
              </w:divBdr>
              <w:divsChild>
                <w:div w:id="2010869567">
                  <w:marLeft w:val="0"/>
                  <w:marRight w:val="0"/>
                  <w:marTop w:val="0"/>
                  <w:marBottom w:val="0"/>
                  <w:divBdr>
                    <w:top w:val="none" w:sz="0" w:space="0" w:color="auto"/>
                    <w:left w:val="none" w:sz="0" w:space="0" w:color="auto"/>
                    <w:bottom w:val="none" w:sz="0" w:space="0" w:color="auto"/>
                    <w:right w:val="none" w:sz="0" w:space="0" w:color="auto"/>
                  </w:divBdr>
                  <w:divsChild>
                    <w:div w:id="762409762">
                      <w:marLeft w:val="0"/>
                      <w:marRight w:val="0"/>
                      <w:marTop w:val="0"/>
                      <w:marBottom w:val="0"/>
                      <w:divBdr>
                        <w:top w:val="none" w:sz="0" w:space="0" w:color="auto"/>
                        <w:left w:val="none" w:sz="0" w:space="0" w:color="auto"/>
                        <w:bottom w:val="none" w:sz="0" w:space="0" w:color="auto"/>
                        <w:right w:val="none" w:sz="0" w:space="0" w:color="auto"/>
                      </w:divBdr>
                      <w:divsChild>
                        <w:div w:id="70787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897580">
      <w:bodyDiv w:val="1"/>
      <w:marLeft w:val="0"/>
      <w:marRight w:val="0"/>
      <w:marTop w:val="0"/>
      <w:marBottom w:val="0"/>
      <w:divBdr>
        <w:top w:val="none" w:sz="0" w:space="0" w:color="auto"/>
        <w:left w:val="none" w:sz="0" w:space="0" w:color="auto"/>
        <w:bottom w:val="none" w:sz="0" w:space="0" w:color="auto"/>
        <w:right w:val="none" w:sz="0" w:space="0" w:color="auto"/>
      </w:divBdr>
    </w:div>
    <w:div w:id="1169252842">
      <w:bodyDiv w:val="1"/>
      <w:marLeft w:val="0"/>
      <w:marRight w:val="0"/>
      <w:marTop w:val="0"/>
      <w:marBottom w:val="0"/>
      <w:divBdr>
        <w:top w:val="none" w:sz="0" w:space="0" w:color="auto"/>
        <w:left w:val="none" w:sz="0" w:space="0" w:color="auto"/>
        <w:bottom w:val="none" w:sz="0" w:space="0" w:color="auto"/>
        <w:right w:val="none" w:sz="0" w:space="0" w:color="auto"/>
      </w:divBdr>
      <w:divsChild>
        <w:div w:id="1330405201">
          <w:marLeft w:val="0"/>
          <w:marRight w:val="0"/>
          <w:marTop w:val="0"/>
          <w:marBottom w:val="0"/>
          <w:divBdr>
            <w:top w:val="none" w:sz="0" w:space="0" w:color="auto"/>
            <w:left w:val="none" w:sz="0" w:space="0" w:color="auto"/>
            <w:bottom w:val="none" w:sz="0" w:space="0" w:color="auto"/>
            <w:right w:val="none" w:sz="0" w:space="0" w:color="auto"/>
          </w:divBdr>
          <w:divsChild>
            <w:div w:id="764151230">
              <w:marLeft w:val="0"/>
              <w:marRight w:val="0"/>
              <w:marTop w:val="0"/>
              <w:marBottom w:val="0"/>
              <w:divBdr>
                <w:top w:val="none" w:sz="0" w:space="0" w:color="auto"/>
                <w:left w:val="none" w:sz="0" w:space="0" w:color="auto"/>
                <w:bottom w:val="none" w:sz="0" w:space="0" w:color="auto"/>
                <w:right w:val="none" w:sz="0" w:space="0" w:color="auto"/>
              </w:divBdr>
              <w:divsChild>
                <w:div w:id="1703819619">
                  <w:marLeft w:val="0"/>
                  <w:marRight w:val="0"/>
                  <w:marTop w:val="0"/>
                  <w:marBottom w:val="0"/>
                  <w:divBdr>
                    <w:top w:val="none" w:sz="0" w:space="0" w:color="auto"/>
                    <w:left w:val="none" w:sz="0" w:space="0" w:color="auto"/>
                    <w:bottom w:val="none" w:sz="0" w:space="0" w:color="auto"/>
                    <w:right w:val="none" w:sz="0" w:space="0" w:color="auto"/>
                  </w:divBdr>
                  <w:divsChild>
                    <w:div w:id="764150253">
                      <w:marLeft w:val="0"/>
                      <w:marRight w:val="0"/>
                      <w:marTop w:val="0"/>
                      <w:marBottom w:val="0"/>
                      <w:divBdr>
                        <w:top w:val="none" w:sz="0" w:space="0" w:color="auto"/>
                        <w:left w:val="none" w:sz="0" w:space="0" w:color="auto"/>
                        <w:bottom w:val="none" w:sz="0" w:space="0" w:color="auto"/>
                        <w:right w:val="none" w:sz="0" w:space="0" w:color="auto"/>
                      </w:divBdr>
                      <w:divsChild>
                        <w:div w:id="1980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126105">
              <w:marLeft w:val="0"/>
              <w:marRight w:val="0"/>
              <w:marTop w:val="0"/>
              <w:marBottom w:val="0"/>
              <w:divBdr>
                <w:top w:val="none" w:sz="0" w:space="0" w:color="auto"/>
                <w:left w:val="none" w:sz="0" w:space="0" w:color="auto"/>
                <w:bottom w:val="none" w:sz="0" w:space="0" w:color="auto"/>
                <w:right w:val="none" w:sz="0" w:space="0" w:color="auto"/>
              </w:divBdr>
            </w:div>
            <w:div w:id="695540093">
              <w:marLeft w:val="0"/>
              <w:marRight w:val="0"/>
              <w:marTop w:val="0"/>
              <w:marBottom w:val="0"/>
              <w:divBdr>
                <w:top w:val="none" w:sz="0" w:space="0" w:color="auto"/>
                <w:left w:val="none" w:sz="0" w:space="0" w:color="auto"/>
                <w:bottom w:val="none" w:sz="0" w:space="0" w:color="auto"/>
                <w:right w:val="none" w:sz="0" w:space="0" w:color="auto"/>
              </w:divBdr>
              <w:divsChild>
                <w:div w:id="1010523043">
                  <w:marLeft w:val="0"/>
                  <w:marRight w:val="0"/>
                  <w:marTop w:val="0"/>
                  <w:marBottom w:val="0"/>
                  <w:divBdr>
                    <w:top w:val="none" w:sz="0" w:space="0" w:color="auto"/>
                    <w:left w:val="none" w:sz="0" w:space="0" w:color="auto"/>
                    <w:bottom w:val="none" w:sz="0" w:space="0" w:color="auto"/>
                    <w:right w:val="none" w:sz="0" w:space="0" w:color="auto"/>
                  </w:divBdr>
                  <w:divsChild>
                    <w:div w:id="23294135">
                      <w:marLeft w:val="0"/>
                      <w:marRight w:val="0"/>
                      <w:marTop w:val="0"/>
                      <w:marBottom w:val="0"/>
                      <w:divBdr>
                        <w:top w:val="none" w:sz="0" w:space="0" w:color="auto"/>
                        <w:left w:val="none" w:sz="0" w:space="0" w:color="auto"/>
                        <w:bottom w:val="none" w:sz="0" w:space="0" w:color="auto"/>
                        <w:right w:val="none" w:sz="0" w:space="0" w:color="auto"/>
                      </w:divBdr>
                      <w:divsChild>
                        <w:div w:id="34702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2342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health-canada/services/canadian-student-tobacco-alcohol-drugs-survey.html" TargetMode="External"/><Relationship Id="rId3" Type="http://schemas.openxmlformats.org/officeDocument/2006/relationships/settings" Target="settings.xml"/><Relationship Id="rId7" Type="http://schemas.openxmlformats.org/officeDocument/2006/relationships/hyperlink" Target="https://www.gov.mb.ca/mh/roadmap.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housandday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4</Pages>
  <Words>1377</Words>
  <Characters>7849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Province of Prince Edward Island</Company>
  <LinksUpToDate>false</LinksUpToDate>
  <CharactersWithSpaces>9208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Hornby</dc:creator>
  <cp:keywords/>
  <dc:description/>
  <cp:lastModifiedBy>Susan Hornby</cp:lastModifiedBy>
  <cp:revision>3</cp:revision>
  <cp:lastPrinted>2021-01-14T17:13:00Z</cp:lastPrinted>
  <dcterms:created xsi:type="dcterms:W3CDTF">2022-05-26T15:01:00Z</dcterms:created>
  <dcterms:modified xsi:type="dcterms:W3CDTF">2022-05-26T19:34:00Z</dcterms:modified>
</cp:coreProperties>
</file>